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4430"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Framework Convention for the Protection of the Marine Environment of the Caspian Sea</w:t>
      </w:r>
    </w:p>
    <w:p w14:paraId="60A0B10A" w14:textId="77777777" w:rsidR="00D92248" w:rsidRPr="00F075F5" w:rsidRDefault="00D92248" w:rsidP="001D5D02">
      <w:pPr>
        <w:spacing w:after="120" w:line="240" w:lineRule="auto"/>
        <w:jc w:val="center"/>
        <w:rPr>
          <w:rFonts w:ascii="Times New Roman" w:hAnsi="Times New Roman" w:cs="Times New Roman"/>
          <w:b/>
          <w:sz w:val="48"/>
          <w:szCs w:val="48"/>
        </w:rPr>
      </w:pPr>
    </w:p>
    <w:p w14:paraId="0FB4B10A"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The Second State of the Environment Report of the Caspian Sea</w:t>
      </w:r>
    </w:p>
    <w:p w14:paraId="21F88F65" w14:textId="77777777" w:rsidR="00D92248" w:rsidRPr="00F075F5" w:rsidRDefault="00D92248" w:rsidP="001D5D02">
      <w:pPr>
        <w:spacing w:after="120" w:line="240" w:lineRule="auto"/>
        <w:jc w:val="center"/>
        <w:rPr>
          <w:rFonts w:ascii="Times New Roman" w:hAnsi="Times New Roman" w:cs="Times New Roman"/>
          <w:b/>
          <w:sz w:val="48"/>
          <w:szCs w:val="48"/>
        </w:rPr>
      </w:pPr>
    </w:p>
    <w:p w14:paraId="57A1E976"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 xml:space="preserve">The Republic of Azerbaijan </w:t>
      </w:r>
    </w:p>
    <w:p w14:paraId="7986308D" w14:textId="77777777" w:rsidR="00D92248" w:rsidRPr="00F075F5" w:rsidRDefault="00D92248" w:rsidP="001D5D02">
      <w:pPr>
        <w:spacing w:after="120" w:line="240" w:lineRule="auto"/>
        <w:jc w:val="center"/>
        <w:rPr>
          <w:rFonts w:ascii="Times New Roman" w:hAnsi="Times New Roman" w:cs="Times New Roman"/>
          <w:b/>
          <w:sz w:val="48"/>
          <w:szCs w:val="48"/>
        </w:rPr>
      </w:pPr>
    </w:p>
    <w:p w14:paraId="2C018583" w14:textId="77777777" w:rsidR="00D92248" w:rsidRPr="00F075F5" w:rsidRDefault="00D92248" w:rsidP="001D5D02">
      <w:pPr>
        <w:spacing w:after="120" w:line="240" w:lineRule="auto"/>
        <w:jc w:val="center"/>
        <w:rPr>
          <w:rFonts w:ascii="Times New Roman" w:hAnsi="Times New Roman" w:cs="Times New Roman"/>
          <w:b/>
          <w:sz w:val="48"/>
          <w:szCs w:val="48"/>
        </w:rPr>
      </w:pPr>
      <w:r w:rsidRPr="00F075F5">
        <w:rPr>
          <w:rFonts w:ascii="Times New Roman" w:hAnsi="Times New Roman" w:cs="Times New Roman"/>
          <w:b/>
          <w:sz w:val="48"/>
          <w:szCs w:val="48"/>
        </w:rPr>
        <w:t>DRAFT</w:t>
      </w:r>
    </w:p>
    <w:p w14:paraId="516BC8D5" w14:textId="77777777" w:rsidR="00D92248" w:rsidRPr="00F075F5" w:rsidRDefault="00D92248" w:rsidP="001D5D02">
      <w:pPr>
        <w:spacing w:after="120" w:line="240" w:lineRule="auto"/>
        <w:jc w:val="center"/>
        <w:rPr>
          <w:rFonts w:ascii="Times New Roman" w:hAnsi="Times New Roman" w:cs="Times New Roman"/>
          <w:b/>
          <w:sz w:val="48"/>
          <w:szCs w:val="48"/>
        </w:rPr>
      </w:pPr>
    </w:p>
    <w:p w14:paraId="2F046FD7" w14:textId="77777777" w:rsidR="00D92248" w:rsidRPr="00F075F5" w:rsidRDefault="00D92248" w:rsidP="001D5D02">
      <w:pPr>
        <w:spacing w:after="120" w:line="240" w:lineRule="auto"/>
        <w:jc w:val="center"/>
        <w:rPr>
          <w:rFonts w:ascii="Times New Roman" w:hAnsi="Times New Roman" w:cs="Times New Roman"/>
          <w:b/>
          <w:sz w:val="48"/>
          <w:szCs w:val="48"/>
        </w:rPr>
      </w:pPr>
    </w:p>
    <w:p w14:paraId="58436A7D" w14:textId="77777777" w:rsidR="00D92248" w:rsidRPr="00F075F5" w:rsidRDefault="00D92248" w:rsidP="001D5D02">
      <w:pPr>
        <w:spacing w:after="120" w:line="240" w:lineRule="auto"/>
        <w:jc w:val="center"/>
        <w:rPr>
          <w:rFonts w:ascii="Times New Roman" w:hAnsi="Times New Roman" w:cs="Times New Roman"/>
          <w:b/>
          <w:sz w:val="48"/>
          <w:szCs w:val="48"/>
        </w:rPr>
      </w:pPr>
    </w:p>
    <w:p w14:paraId="2D592004" w14:textId="77777777" w:rsidR="00D92248" w:rsidRPr="00F075F5" w:rsidRDefault="00D92248" w:rsidP="001D5D02">
      <w:pPr>
        <w:spacing w:after="120" w:line="240" w:lineRule="auto"/>
        <w:jc w:val="center"/>
        <w:rPr>
          <w:rFonts w:ascii="Times New Roman" w:hAnsi="Times New Roman" w:cs="Times New Roman"/>
          <w:b/>
          <w:sz w:val="48"/>
          <w:szCs w:val="48"/>
        </w:rPr>
      </w:pPr>
    </w:p>
    <w:p w14:paraId="4F2E14CA" w14:textId="77777777" w:rsidR="00D92248" w:rsidRPr="00F075F5" w:rsidRDefault="00D92248" w:rsidP="001D5D02">
      <w:pPr>
        <w:spacing w:after="120" w:line="240" w:lineRule="auto"/>
        <w:jc w:val="center"/>
        <w:rPr>
          <w:rFonts w:ascii="Times New Roman" w:hAnsi="Times New Roman" w:cs="Times New Roman"/>
          <w:b/>
          <w:sz w:val="48"/>
          <w:szCs w:val="48"/>
        </w:rPr>
      </w:pPr>
    </w:p>
    <w:p w14:paraId="35E07355" w14:textId="77777777" w:rsidR="00D92248" w:rsidRPr="00F075F5" w:rsidRDefault="00D92248" w:rsidP="001D5D02">
      <w:pPr>
        <w:spacing w:after="120" w:line="240" w:lineRule="auto"/>
        <w:jc w:val="center"/>
        <w:rPr>
          <w:rFonts w:ascii="Times New Roman" w:hAnsi="Times New Roman" w:cs="Times New Roman"/>
          <w:b/>
          <w:sz w:val="48"/>
          <w:szCs w:val="48"/>
        </w:rPr>
      </w:pPr>
    </w:p>
    <w:p w14:paraId="7EB55792" w14:textId="77777777" w:rsidR="00D92248" w:rsidRPr="00F075F5" w:rsidRDefault="00D92248" w:rsidP="001D5D02">
      <w:pPr>
        <w:spacing w:after="120" w:line="240" w:lineRule="auto"/>
        <w:jc w:val="center"/>
        <w:rPr>
          <w:rFonts w:ascii="Times New Roman" w:hAnsi="Times New Roman" w:cs="Times New Roman"/>
          <w:b/>
          <w:sz w:val="48"/>
          <w:szCs w:val="48"/>
        </w:rPr>
      </w:pPr>
    </w:p>
    <w:p w14:paraId="0DED7820" w14:textId="77777777" w:rsidR="00D92248" w:rsidRPr="00F075F5" w:rsidRDefault="00D92248" w:rsidP="001D5D02">
      <w:pPr>
        <w:spacing w:after="120" w:line="240" w:lineRule="auto"/>
        <w:jc w:val="center"/>
        <w:rPr>
          <w:rFonts w:ascii="Times New Roman" w:hAnsi="Times New Roman" w:cs="Times New Roman"/>
          <w:b/>
          <w:sz w:val="48"/>
          <w:szCs w:val="48"/>
        </w:rPr>
      </w:pPr>
    </w:p>
    <w:p w14:paraId="6A260F4E" w14:textId="77777777" w:rsidR="00D92248" w:rsidRPr="00F075F5" w:rsidRDefault="00D92248" w:rsidP="001D5D02">
      <w:pPr>
        <w:spacing w:after="120" w:line="240" w:lineRule="auto"/>
        <w:jc w:val="center"/>
        <w:rPr>
          <w:rFonts w:ascii="Times New Roman" w:hAnsi="Times New Roman" w:cs="Times New Roman"/>
          <w:b/>
          <w:sz w:val="48"/>
          <w:szCs w:val="48"/>
        </w:rPr>
      </w:pPr>
    </w:p>
    <w:p w14:paraId="51261F91" w14:textId="77777777" w:rsidR="00D92248" w:rsidRPr="00F075F5" w:rsidRDefault="00D92248" w:rsidP="001D5D02">
      <w:pPr>
        <w:spacing w:after="120" w:line="240" w:lineRule="auto"/>
        <w:jc w:val="center"/>
        <w:rPr>
          <w:rFonts w:ascii="Times New Roman" w:hAnsi="Times New Roman" w:cs="Times New Roman"/>
          <w:b/>
          <w:sz w:val="48"/>
          <w:szCs w:val="48"/>
        </w:rPr>
      </w:pPr>
    </w:p>
    <w:p w14:paraId="3E95DDA9" w14:textId="77777777" w:rsidR="00D92248" w:rsidRPr="00F075F5" w:rsidRDefault="00D92248" w:rsidP="001D5D02">
      <w:pPr>
        <w:spacing w:after="120" w:line="240" w:lineRule="auto"/>
        <w:jc w:val="center"/>
        <w:rPr>
          <w:rFonts w:ascii="Times New Roman" w:hAnsi="Times New Roman" w:cs="Times New Roman"/>
          <w:b/>
          <w:sz w:val="48"/>
          <w:szCs w:val="48"/>
        </w:rPr>
      </w:pPr>
    </w:p>
    <w:p w14:paraId="16656A06" w14:textId="77777777" w:rsidR="00D92248" w:rsidRPr="00F075F5" w:rsidRDefault="00D92248" w:rsidP="001D5D02">
      <w:pPr>
        <w:spacing w:after="120" w:line="240" w:lineRule="auto"/>
        <w:jc w:val="center"/>
        <w:rPr>
          <w:rFonts w:ascii="Times New Roman" w:hAnsi="Times New Roman" w:cs="Times New Roman"/>
          <w:b/>
          <w:sz w:val="48"/>
          <w:szCs w:val="48"/>
        </w:rPr>
      </w:pPr>
    </w:p>
    <w:p w14:paraId="4BA1228C" w14:textId="77777777" w:rsidR="00D92248" w:rsidRPr="00F075F5" w:rsidRDefault="00D92248" w:rsidP="001D5D02">
      <w:pPr>
        <w:spacing w:after="120" w:line="240" w:lineRule="auto"/>
        <w:jc w:val="center"/>
        <w:rPr>
          <w:rFonts w:ascii="Times New Roman" w:hAnsi="Times New Roman" w:cs="Times New Roman"/>
          <w:b/>
          <w:sz w:val="40"/>
          <w:szCs w:val="40"/>
        </w:rPr>
      </w:pPr>
      <w:r w:rsidRPr="00F075F5">
        <w:rPr>
          <w:rFonts w:ascii="Times New Roman" w:hAnsi="Times New Roman" w:cs="Times New Roman"/>
          <w:b/>
          <w:sz w:val="40"/>
          <w:szCs w:val="40"/>
        </w:rPr>
        <w:t>2018</w:t>
      </w:r>
    </w:p>
    <w:p w14:paraId="7FB741CD" w14:textId="77777777" w:rsidR="00D92248" w:rsidRPr="00F075F5" w:rsidRDefault="00D92248" w:rsidP="001D5D02">
      <w:pPr>
        <w:pStyle w:val="Heading1"/>
        <w:spacing w:before="0" w:after="120" w:line="240" w:lineRule="auto"/>
        <w:jc w:val="both"/>
        <w:rPr>
          <w:rFonts w:ascii="Times New Roman" w:eastAsia="Times New Roman" w:hAnsi="Times New Roman" w:cs="Times New Roman"/>
          <w:b/>
          <w:sz w:val="28"/>
          <w:szCs w:val="28"/>
          <w:lang w:eastAsia="nb-NO"/>
        </w:rPr>
      </w:pPr>
      <w:r w:rsidRPr="00F075F5">
        <w:rPr>
          <w:rFonts w:ascii="Times New Roman" w:eastAsia="Times New Roman" w:hAnsi="Times New Roman" w:cs="Times New Roman"/>
          <w:b/>
          <w:sz w:val="28"/>
          <w:szCs w:val="28"/>
          <w:lang w:eastAsia="nb-NO"/>
        </w:rPr>
        <w:lastRenderedPageBreak/>
        <w:t>Foreword</w:t>
      </w:r>
    </w:p>
    <w:p w14:paraId="346459B9" w14:textId="77777777" w:rsidR="00D92248" w:rsidRPr="00F075F5" w:rsidRDefault="00D92248" w:rsidP="001D5D02">
      <w:pPr>
        <w:pStyle w:val="Heading1"/>
        <w:spacing w:before="120" w:after="120" w:line="240" w:lineRule="auto"/>
        <w:jc w:val="both"/>
        <w:rPr>
          <w:rFonts w:ascii="Times New Roman" w:eastAsia="Times New Roman" w:hAnsi="Times New Roman" w:cs="Times New Roman"/>
          <w:b/>
          <w:sz w:val="28"/>
          <w:szCs w:val="28"/>
          <w:lang w:eastAsia="nb-NO"/>
        </w:rPr>
      </w:pPr>
      <w:r w:rsidRPr="00F075F5">
        <w:rPr>
          <w:rFonts w:ascii="Times New Roman" w:eastAsia="Times New Roman" w:hAnsi="Times New Roman" w:cs="Times New Roman"/>
          <w:b/>
          <w:sz w:val="28"/>
          <w:szCs w:val="28"/>
          <w:lang w:eastAsia="nb-NO"/>
        </w:rPr>
        <w:t>1. Introduction</w:t>
      </w:r>
    </w:p>
    <w:p w14:paraId="08D2D89D" w14:textId="77777777" w:rsidR="00D92248" w:rsidRPr="00F075F5" w:rsidRDefault="00D92248" w:rsidP="001D5D02">
      <w:pPr>
        <w:pStyle w:val="Heading1"/>
        <w:spacing w:before="120" w:after="120" w:line="240" w:lineRule="auto"/>
        <w:jc w:val="both"/>
        <w:rPr>
          <w:rFonts w:ascii="Times New Roman" w:eastAsia="Times New Roman" w:hAnsi="Times New Roman" w:cs="Times New Roman"/>
          <w:b/>
          <w:sz w:val="28"/>
          <w:szCs w:val="28"/>
          <w:lang w:eastAsia="nb-NO"/>
        </w:rPr>
      </w:pPr>
      <w:r w:rsidRPr="00F075F5">
        <w:rPr>
          <w:rFonts w:ascii="Times New Roman" w:eastAsia="Times New Roman" w:hAnsi="Times New Roman" w:cs="Times New Roman"/>
          <w:b/>
          <w:sz w:val="28"/>
          <w:szCs w:val="28"/>
          <w:lang w:eastAsia="nb-NO"/>
        </w:rPr>
        <w:t>2. Methodology</w:t>
      </w:r>
    </w:p>
    <w:p w14:paraId="1BCCC0AD" w14:textId="77777777" w:rsidR="00D92248" w:rsidRPr="00F075F5" w:rsidRDefault="00D92248" w:rsidP="001D5D02">
      <w:pPr>
        <w:pStyle w:val="Heading1"/>
        <w:spacing w:before="120" w:after="120" w:line="240" w:lineRule="auto"/>
        <w:jc w:val="both"/>
        <w:rPr>
          <w:rFonts w:ascii="Times New Roman" w:hAnsi="Times New Roman" w:cs="Times New Roman"/>
          <w:b/>
          <w:sz w:val="28"/>
          <w:szCs w:val="28"/>
        </w:rPr>
      </w:pPr>
      <w:r w:rsidRPr="00F075F5">
        <w:rPr>
          <w:rFonts w:ascii="Times New Roman" w:hAnsi="Times New Roman" w:cs="Times New Roman"/>
          <w:b/>
          <w:sz w:val="28"/>
          <w:szCs w:val="28"/>
        </w:rPr>
        <w:t>3. Drivers</w:t>
      </w:r>
    </w:p>
    <w:p w14:paraId="190864D2" w14:textId="77777777" w:rsidR="00D92248" w:rsidRPr="00F075F5" w:rsidRDefault="00D92248" w:rsidP="001D5D02">
      <w:pPr>
        <w:pStyle w:val="Heading2"/>
        <w:spacing w:before="120" w:after="120" w:line="240" w:lineRule="auto"/>
        <w:jc w:val="both"/>
        <w:rPr>
          <w:rFonts w:ascii="Times New Roman" w:hAnsi="Times New Roman" w:cs="Times New Roman"/>
          <w:b/>
          <w:sz w:val="24"/>
          <w:szCs w:val="24"/>
        </w:rPr>
      </w:pPr>
      <w:r w:rsidRPr="00F075F5">
        <w:rPr>
          <w:rFonts w:ascii="Times New Roman" w:eastAsia="Times New Roman" w:hAnsi="Times New Roman" w:cs="Times New Roman"/>
          <w:b/>
          <w:sz w:val="24"/>
          <w:szCs w:val="24"/>
          <w:lang w:eastAsia="nb-NO"/>
        </w:rPr>
        <w:t>3.1. Socio-economic situation</w:t>
      </w:r>
    </w:p>
    <w:p w14:paraId="72109A10" w14:textId="77777777" w:rsidR="00D92248" w:rsidRPr="00F075F5" w:rsidRDefault="00D92248" w:rsidP="001D5D02">
      <w:pPr>
        <w:pStyle w:val="ListParagraph"/>
        <w:numPr>
          <w:ilvl w:val="2"/>
          <w:numId w:val="1"/>
        </w:numPr>
        <w:spacing w:before="240" w:after="240" w:line="240" w:lineRule="auto"/>
        <w:ind w:left="0" w:firstLine="0"/>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Population growth</w:t>
      </w:r>
    </w:p>
    <w:p w14:paraId="01F3467C"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population of the country for 2011-2016 has changed with increasing dynamics. The increase over the years ranged between 1.1-1.4% and </w:t>
      </w:r>
      <w:r w:rsidR="00BE1974" w:rsidRPr="00F075F5">
        <w:rPr>
          <w:rFonts w:ascii="Times New Roman" w:hAnsi="Times New Roman" w:cs="Times New Roman"/>
          <w:sz w:val="24"/>
          <w:szCs w:val="24"/>
        </w:rPr>
        <w:t>totalled</w:t>
      </w:r>
      <w:r w:rsidRPr="00F075F5">
        <w:rPr>
          <w:rFonts w:ascii="Times New Roman" w:hAnsi="Times New Roman" w:cs="Times New Roman"/>
          <w:sz w:val="24"/>
          <w:szCs w:val="24"/>
        </w:rPr>
        <w:t xml:space="preserve"> 6.53% or 594.5 thousand people over the past six years and reached to 9.7 million people. The proportion of rural (47%) and urban population (53%) were almost the same in the country.</w:t>
      </w:r>
    </w:p>
    <w:p w14:paraId="6CE3C176"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tbl>
      <w:tblPr>
        <w:tblStyle w:val="1"/>
        <w:tblW w:w="9720" w:type="dxa"/>
        <w:tblLook w:val="04A0" w:firstRow="1" w:lastRow="0" w:firstColumn="1" w:lastColumn="0" w:noHBand="0" w:noVBand="1"/>
      </w:tblPr>
      <w:tblGrid>
        <w:gridCol w:w="1568"/>
        <w:gridCol w:w="1408"/>
        <w:gridCol w:w="2004"/>
        <w:gridCol w:w="1580"/>
        <w:gridCol w:w="1580"/>
        <w:gridCol w:w="1580"/>
      </w:tblGrid>
      <w:tr w:rsidR="00D92248" w:rsidRPr="00F075F5" w14:paraId="22824534" w14:textId="77777777" w:rsidTr="00F075F5">
        <w:trPr>
          <w:trHeight w:val="438"/>
        </w:trPr>
        <w:tc>
          <w:tcPr>
            <w:tcW w:w="9720" w:type="dxa"/>
            <w:gridSpan w:val="6"/>
            <w:noWrap/>
            <w:vAlign w:val="center"/>
            <w:hideMark/>
          </w:tcPr>
          <w:p w14:paraId="7881B178" w14:textId="77777777" w:rsidR="00D92248" w:rsidRPr="00F075F5" w:rsidRDefault="00D92248" w:rsidP="001D5D02">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bCs/>
                <w:sz w:val="20"/>
                <w:szCs w:val="20"/>
                <w:lang w:eastAsia="ru-RU"/>
              </w:rPr>
              <w:t>Population change (thsd.persons)</w:t>
            </w:r>
            <w:r w:rsidR="00BE1974">
              <w:rPr>
                <w:rStyle w:val="FootnoteReference"/>
                <w:rFonts w:ascii="Times New Roman" w:eastAsia="Times New Roman" w:hAnsi="Times New Roman"/>
                <w:b/>
                <w:sz w:val="20"/>
                <w:szCs w:val="20"/>
                <w:lang w:eastAsia="ru-RU"/>
              </w:rPr>
              <w:footnoteReference w:id="1"/>
            </w:r>
          </w:p>
        </w:tc>
      </w:tr>
      <w:tr w:rsidR="00D92248" w:rsidRPr="00F075F5" w14:paraId="14184982" w14:textId="77777777" w:rsidTr="00F075F5">
        <w:trPr>
          <w:trHeight w:val="600"/>
        </w:trPr>
        <w:tc>
          <w:tcPr>
            <w:tcW w:w="1568" w:type="dxa"/>
            <w:vMerge w:val="restart"/>
            <w:vAlign w:val="center"/>
            <w:hideMark/>
          </w:tcPr>
          <w:p w14:paraId="7AA5920F"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Years</w:t>
            </w:r>
          </w:p>
        </w:tc>
        <w:tc>
          <w:tcPr>
            <w:tcW w:w="1408" w:type="dxa"/>
            <w:vMerge w:val="restart"/>
            <w:vAlign w:val="center"/>
            <w:hideMark/>
          </w:tcPr>
          <w:p w14:paraId="3CE1562A"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Population size - total</w:t>
            </w:r>
          </w:p>
        </w:tc>
        <w:tc>
          <w:tcPr>
            <w:tcW w:w="3584" w:type="dxa"/>
            <w:gridSpan w:val="2"/>
            <w:vAlign w:val="center"/>
            <w:hideMark/>
          </w:tcPr>
          <w:p w14:paraId="2BB367E5"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Total annual increase</w:t>
            </w:r>
          </w:p>
        </w:tc>
        <w:tc>
          <w:tcPr>
            <w:tcW w:w="3160" w:type="dxa"/>
            <w:gridSpan w:val="2"/>
            <w:vAlign w:val="center"/>
            <w:hideMark/>
          </w:tcPr>
          <w:p w14:paraId="1CA57F7B"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Including:</w:t>
            </w:r>
          </w:p>
        </w:tc>
      </w:tr>
      <w:tr w:rsidR="00D92248" w:rsidRPr="00F075F5" w14:paraId="18D6DC90" w14:textId="77777777" w:rsidTr="00F075F5">
        <w:trPr>
          <w:trHeight w:val="465"/>
        </w:trPr>
        <w:tc>
          <w:tcPr>
            <w:tcW w:w="1568" w:type="dxa"/>
            <w:vMerge/>
            <w:vAlign w:val="center"/>
            <w:hideMark/>
          </w:tcPr>
          <w:p w14:paraId="02C8C012" w14:textId="77777777" w:rsidR="00D92248" w:rsidRPr="00F075F5" w:rsidRDefault="00D92248" w:rsidP="001D5D02">
            <w:pPr>
              <w:jc w:val="center"/>
              <w:rPr>
                <w:rFonts w:ascii="Times New Roman" w:eastAsia="Times New Roman" w:hAnsi="Times New Roman" w:cs="Times New Roman"/>
                <w:b/>
                <w:bCs/>
                <w:sz w:val="20"/>
                <w:szCs w:val="20"/>
                <w:lang w:eastAsia="ru-RU"/>
              </w:rPr>
            </w:pPr>
          </w:p>
        </w:tc>
        <w:tc>
          <w:tcPr>
            <w:tcW w:w="1408" w:type="dxa"/>
            <w:vMerge/>
            <w:vAlign w:val="center"/>
            <w:hideMark/>
          </w:tcPr>
          <w:p w14:paraId="6A7D1CB9" w14:textId="77777777" w:rsidR="00D92248" w:rsidRPr="00F075F5" w:rsidRDefault="00D92248" w:rsidP="001D5D02">
            <w:pPr>
              <w:jc w:val="center"/>
              <w:rPr>
                <w:rFonts w:ascii="Times New Roman" w:eastAsia="Times New Roman" w:hAnsi="Times New Roman" w:cs="Times New Roman"/>
                <w:b/>
                <w:bCs/>
                <w:sz w:val="20"/>
                <w:szCs w:val="20"/>
                <w:lang w:eastAsia="ru-RU"/>
              </w:rPr>
            </w:pPr>
          </w:p>
        </w:tc>
        <w:tc>
          <w:tcPr>
            <w:tcW w:w="2004" w:type="dxa"/>
            <w:vAlign w:val="center"/>
            <w:hideMark/>
          </w:tcPr>
          <w:p w14:paraId="5CC3C92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thsd  persons</w:t>
            </w:r>
          </w:p>
        </w:tc>
        <w:tc>
          <w:tcPr>
            <w:tcW w:w="1580" w:type="dxa"/>
            <w:vAlign w:val="center"/>
            <w:hideMark/>
          </w:tcPr>
          <w:p w14:paraId="5E092693"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w:t>
            </w:r>
          </w:p>
        </w:tc>
        <w:tc>
          <w:tcPr>
            <w:tcW w:w="1580" w:type="dxa"/>
            <w:vAlign w:val="center"/>
            <w:hideMark/>
          </w:tcPr>
          <w:p w14:paraId="2019B8D6"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urban places</w:t>
            </w:r>
          </w:p>
        </w:tc>
        <w:tc>
          <w:tcPr>
            <w:tcW w:w="1580" w:type="dxa"/>
            <w:vAlign w:val="center"/>
            <w:hideMark/>
          </w:tcPr>
          <w:p w14:paraId="15D49EA5"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rural places</w:t>
            </w:r>
          </w:p>
        </w:tc>
      </w:tr>
      <w:tr w:rsidR="00D92248" w:rsidRPr="00F075F5" w14:paraId="3B0C5CB1" w14:textId="77777777" w:rsidTr="00F075F5">
        <w:trPr>
          <w:trHeight w:val="342"/>
        </w:trPr>
        <w:tc>
          <w:tcPr>
            <w:tcW w:w="1568" w:type="dxa"/>
            <w:noWrap/>
            <w:vAlign w:val="center"/>
            <w:hideMark/>
          </w:tcPr>
          <w:p w14:paraId="05D831C5"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408" w:type="dxa"/>
            <w:noWrap/>
            <w:vAlign w:val="center"/>
            <w:hideMark/>
          </w:tcPr>
          <w:p w14:paraId="51FA018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9111.1</w:t>
            </w:r>
          </w:p>
        </w:tc>
        <w:tc>
          <w:tcPr>
            <w:tcW w:w="2004" w:type="dxa"/>
            <w:noWrap/>
            <w:vAlign w:val="center"/>
            <w:hideMark/>
          </w:tcPr>
          <w:p w14:paraId="7F1A2D6D"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124.0</w:t>
            </w:r>
          </w:p>
        </w:tc>
        <w:tc>
          <w:tcPr>
            <w:tcW w:w="1580" w:type="dxa"/>
            <w:noWrap/>
            <w:vAlign w:val="center"/>
            <w:hideMark/>
          </w:tcPr>
          <w:p w14:paraId="2A4D9913"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1580" w:type="dxa"/>
            <w:noWrap/>
            <w:vAlign w:val="center"/>
            <w:hideMark/>
          </w:tcPr>
          <w:p w14:paraId="7DF625B8"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4829.5</w:t>
            </w:r>
          </w:p>
        </w:tc>
        <w:tc>
          <w:tcPr>
            <w:tcW w:w="1580" w:type="dxa"/>
            <w:noWrap/>
            <w:vAlign w:val="center"/>
            <w:hideMark/>
          </w:tcPr>
          <w:p w14:paraId="67121068"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4281.6</w:t>
            </w:r>
          </w:p>
        </w:tc>
      </w:tr>
      <w:tr w:rsidR="00D92248" w:rsidRPr="00F075F5" w14:paraId="721ED65F" w14:textId="77777777" w:rsidTr="00F075F5">
        <w:trPr>
          <w:trHeight w:val="342"/>
        </w:trPr>
        <w:tc>
          <w:tcPr>
            <w:tcW w:w="1568" w:type="dxa"/>
            <w:noWrap/>
            <w:vAlign w:val="center"/>
            <w:hideMark/>
          </w:tcPr>
          <w:p w14:paraId="644CD641"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408" w:type="dxa"/>
            <w:noWrap/>
            <w:vAlign w:val="center"/>
            <w:hideMark/>
          </w:tcPr>
          <w:p w14:paraId="72C4614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9235.1</w:t>
            </w:r>
          </w:p>
        </w:tc>
        <w:tc>
          <w:tcPr>
            <w:tcW w:w="2004" w:type="dxa"/>
            <w:noWrap/>
            <w:vAlign w:val="center"/>
            <w:hideMark/>
          </w:tcPr>
          <w:p w14:paraId="72D54060"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121.4</w:t>
            </w:r>
          </w:p>
        </w:tc>
        <w:tc>
          <w:tcPr>
            <w:tcW w:w="1580" w:type="dxa"/>
            <w:noWrap/>
            <w:vAlign w:val="center"/>
            <w:hideMark/>
          </w:tcPr>
          <w:p w14:paraId="7A13A3A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80" w:type="dxa"/>
            <w:noWrap/>
            <w:vAlign w:val="center"/>
            <w:hideMark/>
          </w:tcPr>
          <w:p w14:paraId="5E7B06F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4888.7</w:t>
            </w:r>
          </w:p>
        </w:tc>
        <w:tc>
          <w:tcPr>
            <w:tcW w:w="1580" w:type="dxa"/>
            <w:noWrap/>
            <w:vAlign w:val="center"/>
            <w:hideMark/>
          </w:tcPr>
          <w:p w14:paraId="30C78AA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4346.4</w:t>
            </w:r>
          </w:p>
        </w:tc>
      </w:tr>
      <w:tr w:rsidR="00D92248" w:rsidRPr="00F075F5" w14:paraId="7096E757" w14:textId="77777777" w:rsidTr="00F075F5">
        <w:trPr>
          <w:trHeight w:val="342"/>
        </w:trPr>
        <w:tc>
          <w:tcPr>
            <w:tcW w:w="1568" w:type="dxa"/>
            <w:noWrap/>
            <w:vAlign w:val="center"/>
            <w:hideMark/>
          </w:tcPr>
          <w:p w14:paraId="2412F313"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408" w:type="dxa"/>
            <w:noWrap/>
            <w:vAlign w:val="center"/>
            <w:hideMark/>
          </w:tcPr>
          <w:p w14:paraId="0603DD6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9356.5</w:t>
            </w:r>
          </w:p>
        </w:tc>
        <w:tc>
          <w:tcPr>
            <w:tcW w:w="2004" w:type="dxa"/>
            <w:noWrap/>
            <w:vAlign w:val="center"/>
            <w:hideMark/>
          </w:tcPr>
          <w:p w14:paraId="5D523094"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120.6</w:t>
            </w:r>
          </w:p>
        </w:tc>
        <w:tc>
          <w:tcPr>
            <w:tcW w:w="1580" w:type="dxa"/>
            <w:noWrap/>
            <w:vAlign w:val="center"/>
            <w:hideMark/>
          </w:tcPr>
          <w:p w14:paraId="351E8E62"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80" w:type="dxa"/>
            <w:noWrap/>
            <w:vAlign w:val="center"/>
            <w:hideMark/>
          </w:tcPr>
          <w:p w14:paraId="70491FA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4966.2</w:t>
            </w:r>
          </w:p>
        </w:tc>
        <w:tc>
          <w:tcPr>
            <w:tcW w:w="1580" w:type="dxa"/>
            <w:noWrap/>
            <w:vAlign w:val="center"/>
            <w:hideMark/>
          </w:tcPr>
          <w:p w14:paraId="4050A35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4390.3</w:t>
            </w:r>
          </w:p>
        </w:tc>
      </w:tr>
      <w:tr w:rsidR="00D92248" w:rsidRPr="00F075F5" w14:paraId="2F9AE380" w14:textId="77777777" w:rsidTr="00F075F5">
        <w:trPr>
          <w:trHeight w:val="342"/>
        </w:trPr>
        <w:tc>
          <w:tcPr>
            <w:tcW w:w="1568" w:type="dxa"/>
            <w:noWrap/>
            <w:vAlign w:val="center"/>
            <w:hideMark/>
          </w:tcPr>
          <w:p w14:paraId="6835F149"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408" w:type="dxa"/>
            <w:noWrap/>
            <w:vAlign w:val="center"/>
            <w:hideMark/>
          </w:tcPr>
          <w:p w14:paraId="787660F2"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9477.1</w:t>
            </w:r>
          </w:p>
        </w:tc>
        <w:tc>
          <w:tcPr>
            <w:tcW w:w="2004" w:type="dxa"/>
            <w:noWrap/>
            <w:vAlign w:val="center"/>
            <w:hideMark/>
          </w:tcPr>
          <w:p w14:paraId="7072258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115.9</w:t>
            </w:r>
          </w:p>
        </w:tc>
        <w:tc>
          <w:tcPr>
            <w:tcW w:w="1580" w:type="dxa"/>
            <w:noWrap/>
            <w:vAlign w:val="center"/>
            <w:hideMark/>
          </w:tcPr>
          <w:p w14:paraId="66170243"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1580" w:type="dxa"/>
            <w:noWrap/>
            <w:vAlign w:val="center"/>
            <w:hideMark/>
          </w:tcPr>
          <w:p w14:paraId="1BBEAA2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5045.4</w:t>
            </w:r>
          </w:p>
        </w:tc>
        <w:tc>
          <w:tcPr>
            <w:tcW w:w="1580" w:type="dxa"/>
            <w:noWrap/>
            <w:vAlign w:val="center"/>
            <w:hideMark/>
          </w:tcPr>
          <w:p w14:paraId="7C9307B0"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4431.7</w:t>
            </w:r>
          </w:p>
        </w:tc>
      </w:tr>
      <w:tr w:rsidR="00D92248" w:rsidRPr="00F075F5" w14:paraId="790B6D5B" w14:textId="77777777" w:rsidTr="00F075F5">
        <w:trPr>
          <w:trHeight w:val="342"/>
        </w:trPr>
        <w:tc>
          <w:tcPr>
            <w:tcW w:w="1568" w:type="dxa"/>
            <w:noWrap/>
            <w:vAlign w:val="center"/>
            <w:hideMark/>
          </w:tcPr>
          <w:p w14:paraId="64166304"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408" w:type="dxa"/>
            <w:noWrap/>
            <w:vAlign w:val="center"/>
            <w:hideMark/>
          </w:tcPr>
          <w:p w14:paraId="49E16F2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9593.0</w:t>
            </w:r>
          </w:p>
        </w:tc>
        <w:tc>
          <w:tcPr>
            <w:tcW w:w="2004" w:type="dxa"/>
            <w:noWrap/>
            <w:vAlign w:val="center"/>
            <w:hideMark/>
          </w:tcPr>
          <w:p w14:paraId="68726882"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112.6</w:t>
            </w:r>
          </w:p>
        </w:tc>
        <w:tc>
          <w:tcPr>
            <w:tcW w:w="1580" w:type="dxa"/>
            <w:noWrap/>
            <w:vAlign w:val="center"/>
            <w:hideMark/>
          </w:tcPr>
          <w:p w14:paraId="082043A8"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1580" w:type="dxa"/>
            <w:noWrap/>
            <w:vAlign w:val="center"/>
            <w:hideMark/>
          </w:tcPr>
          <w:p w14:paraId="58D0443E"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5098.3</w:t>
            </w:r>
          </w:p>
        </w:tc>
        <w:tc>
          <w:tcPr>
            <w:tcW w:w="1580" w:type="dxa"/>
            <w:noWrap/>
            <w:vAlign w:val="center"/>
            <w:hideMark/>
          </w:tcPr>
          <w:p w14:paraId="48D6F1EA"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4494.7</w:t>
            </w:r>
          </w:p>
        </w:tc>
      </w:tr>
      <w:tr w:rsidR="00D92248" w:rsidRPr="00F075F5" w14:paraId="0396EDCA" w14:textId="77777777" w:rsidTr="00F075F5">
        <w:trPr>
          <w:trHeight w:val="342"/>
        </w:trPr>
        <w:tc>
          <w:tcPr>
            <w:tcW w:w="1568" w:type="dxa"/>
            <w:noWrap/>
            <w:vAlign w:val="center"/>
            <w:hideMark/>
          </w:tcPr>
          <w:p w14:paraId="466F239C"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408" w:type="dxa"/>
            <w:noWrap/>
            <w:vAlign w:val="center"/>
            <w:hideMark/>
          </w:tcPr>
          <w:p w14:paraId="30B5F2B6"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9705.6</w:t>
            </w:r>
          </w:p>
        </w:tc>
        <w:tc>
          <w:tcPr>
            <w:tcW w:w="2004" w:type="dxa"/>
            <w:noWrap/>
            <w:vAlign w:val="center"/>
            <w:hideMark/>
          </w:tcPr>
          <w:p w14:paraId="4F2CFE31"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104.4</w:t>
            </w:r>
          </w:p>
        </w:tc>
        <w:tc>
          <w:tcPr>
            <w:tcW w:w="1580" w:type="dxa"/>
            <w:noWrap/>
            <w:vAlign w:val="center"/>
            <w:hideMark/>
          </w:tcPr>
          <w:p w14:paraId="0C2081FC"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580" w:type="dxa"/>
            <w:noWrap/>
            <w:vAlign w:val="center"/>
            <w:hideMark/>
          </w:tcPr>
          <w:p w14:paraId="56274E67"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5152.4</w:t>
            </w:r>
          </w:p>
        </w:tc>
        <w:tc>
          <w:tcPr>
            <w:tcW w:w="1580" w:type="dxa"/>
            <w:noWrap/>
            <w:vAlign w:val="center"/>
            <w:hideMark/>
          </w:tcPr>
          <w:p w14:paraId="3CF7A58D" w14:textId="77777777" w:rsidR="00D92248" w:rsidRPr="00F075F5" w:rsidRDefault="00D92248" w:rsidP="001D5D02">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4553.2</w:t>
            </w:r>
          </w:p>
        </w:tc>
      </w:tr>
    </w:tbl>
    <w:p w14:paraId="502D1082" w14:textId="77777777" w:rsidR="00D92248" w:rsidRPr="00F075F5" w:rsidRDefault="00D92248" w:rsidP="001D5D02">
      <w:pPr>
        <w:pStyle w:val="ListParagraph"/>
        <w:spacing w:after="120" w:line="240" w:lineRule="auto"/>
        <w:ind w:left="0"/>
        <w:jc w:val="both"/>
        <w:rPr>
          <w:rFonts w:ascii="Times New Roman" w:hAnsi="Times New Roman" w:cs="Times New Roman"/>
        </w:rPr>
      </w:pPr>
    </w:p>
    <w:p w14:paraId="6BDF38E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population density in the country is mostly observed in Baku city. According to information available at the beginning of 2017, 1049 people fall to per square kilometer area in Baku, which is 10 times more than the overall country, which is 113. </w:t>
      </w:r>
    </w:p>
    <w:tbl>
      <w:tblPr>
        <w:tblStyle w:val="1"/>
        <w:tblpPr w:leftFromText="180" w:rightFromText="180" w:vertAnchor="text" w:horzAnchor="margin" w:tblpXSpec="center" w:tblpY="137"/>
        <w:tblW w:w="9181" w:type="dxa"/>
        <w:tblLayout w:type="fixed"/>
        <w:tblLook w:val="04A0" w:firstRow="1" w:lastRow="0" w:firstColumn="1" w:lastColumn="0" w:noHBand="0" w:noVBand="1"/>
      </w:tblPr>
      <w:tblGrid>
        <w:gridCol w:w="2660"/>
        <w:gridCol w:w="1134"/>
        <w:gridCol w:w="1843"/>
        <w:gridCol w:w="1559"/>
        <w:gridCol w:w="1985"/>
      </w:tblGrid>
      <w:tr w:rsidR="00D92248" w:rsidRPr="00F075F5" w14:paraId="69F8D152" w14:textId="77777777" w:rsidTr="00F075F5">
        <w:trPr>
          <w:trHeight w:val="342"/>
        </w:trPr>
        <w:tc>
          <w:tcPr>
            <w:tcW w:w="9181" w:type="dxa"/>
            <w:gridSpan w:val="5"/>
            <w:vAlign w:val="center"/>
            <w:hideMark/>
          </w:tcPr>
          <w:p w14:paraId="6D978C93"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Territories, number and density of population by economic regions located in the coastline of Caspian Sea and Baku city</w:t>
            </w:r>
            <w:r w:rsidR="00BE1974">
              <w:rPr>
                <w:rStyle w:val="FootnoteReference"/>
                <w:rFonts w:ascii="Times New Roman" w:hAnsi="Times New Roman"/>
                <w:b/>
                <w:sz w:val="20"/>
                <w:szCs w:val="20"/>
              </w:rPr>
              <w:footnoteReference w:id="2"/>
            </w:r>
          </w:p>
        </w:tc>
      </w:tr>
      <w:tr w:rsidR="00D92248" w:rsidRPr="00F075F5" w14:paraId="6C638434" w14:textId="77777777" w:rsidTr="00F075F5">
        <w:trPr>
          <w:trHeight w:val="540"/>
        </w:trPr>
        <w:tc>
          <w:tcPr>
            <w:tcW w:w="2660" w:type="dxa"/>
            <w:vMerge w:val="restart"/>
            <w:vAlign w:val="center"/>
            <w:hideMark/>
          </w:tcPr>
          <w:p w14:paraId="0983229D"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Towns and regions</w:t>
            </w:r>
          </w:p>
          <w:p w14:paraId="06D3A320" w14:textId="77777777" w:rsidR="00D92248" w:rsidRPr="00F075F5" w:rsidRDefault="00D92248" w:rsidP="001D5D02">
            <w:pPr>
              <w:jc w:val="center"/>
              <w:rPr>
                <w:rFonts w:ascii="Times New Roman" w:hAnsi="Times New Roman" w:cs="Times New Roman"/>
                <w:b/>
                <w:sz w:val="20"/>
                <w:szCs w:val="20"/>
              </w:rPr>
            </w:pPr>
          </w:p>
        </w:tc>
        <w:tc>
          <w:tcPr>
            <w:tcW w:w="1134" w:type="dxa"/>
            <w:vMerge w:val="restart"/>
            <w:vAlign w:val="center"/>
            <w:hideMark/>
          </w:tcPr>
          <w:p w14:paraId="0025BE0C"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Territory, thsd sq. km</w:t>
            </w:r>
            <w:r w:rsidRPr="00F075F5">
              <w:rPr>
                <w:rFonts w:ascii="Times New Roman" w:hAnsi="Times New Roman" w:cs="Times New Roman"/>
                <w:b/>
                <w:sz w:val="20"/>
                <w:szCs w:val="20"/>
                <w:vertAlign w:val="superscript"/>
              </w:rPr>
              <w:t>1</w:t>
            </w:r>
            <w:r w:rsidRPr="00F075F5">
              <w:rPr>
                <w:rFonts w:ascii="Times New Roman" w:hAnsi="Times New Roman" w:cs="Times New Roman"/>
                <w:b/>
                <w:sz w:val="20"/>
                <w:szCs w:val="20"/>
              </w:rPr>
              <w:t>)</w:t>
            </w:r>
          </w:p>
          <w:p w14:paraId="42F88769" w14:textId="77777777" w:rsidR="00D92248" w:rsidRPr="00F075F5" w:rsidRDefault="00D92248" w:rsidP="001D5D02">
            <w:pPr>
              <w:jc w:val="center"/>
              <w:rPr>
                <w:rFonts w:ascii="Times New Roman" w:hAnsi="Times New Roman" w:cs="Times New Roman"/>
                <w:b/>
                <w:sz w:val="20"/>
                <w:szCs w:val="20"/>
              </w:rPr>
            </w:pPr>
          </w:p>
        </w:tc>
        <w:tc>
          <w:tcPr>
            <w:tcW w:w="3402" w:type="dxa"/>
            <w:gridSpan w:val="2"/>
            <w:vAlign w:val="center"/>
            <w:hideMark/>
          </w:tcPr>
          <w:p w14:paraId="536F91B3"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Population, thsd person</w:t>
            </w:r>
          </w:p>
        </w:tc>
        <w:tc>
          <w:tcPr>
            <w:tcW w:w="1985" w:type="dxa"/>
            <w:vMerge w:val="restart"/>
            <w:vAlign w:val="center"/>
            <w:hideMark/>
          </w:tcPr>
          <w:p w14:paraId="7A355DFC"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Population density for 01.01.2017 (per 1sq. km,  person)</w:t>
            </w:r>
          </w:p>
        </w:tc>
      </w:tr>
      <w:tr w:rsidR="00D92248" w:rsidRPr="00F075F5" w14:paraId="6D09FAFB" w14:textId="77777777" w:rsidTr="00F075F5">
        <w:trPr>
          <w:trHeight w:val="1000"/>
        </w:trPr>
        <w:tc>
          <w:tcPr>
            <w:tcW w:w="2660" w:type="dxa"/>
            <w:vMerge/>
            <w:vAlign w:val="center"/>
            <w:hideMark/>
          </w:tcPr>
          <w:p w14:paraId="40D3C23D" w14:textId="77777777" w:rsidR="00D92248" w:rsidRPr="00F075F5" w:rsidRDefault="00D92248" w:rsidP="001D5D02">
            <w:pPr>
              <w:jc w:val="center"/>
              <w:rPr>
                <w:rFonts w:ascii="Times New Roman" w:eastAsia="Times New Roman" w:hAnsi="Times New Roman" w:cs="Times New Roman"/>
                <w:bCs/>
                <w:sz w:val="20"/>
                <w:szCs w:val="20"/>
                <w:lang w:eastAsia="ru-RU"/>
              </w:rPr>
            </w:pPr>
          </w:p>
        </w:tc>
        <w:tc>
          <w:tcPr>
            <w:tcW w:w="1134" w:type="dxa"/>
            <w:vMerge/>
            <w:vAlign w:val="center"/>
            <w:hideMark/>
          </w:tcPr>
          <w:p w14:paraId="16CF8809" w14:textId="77777777" w:rsidR="00D92248" w:rsidRPr="00F075F5" w:rsidRDefault="00D92248" w:rsidP="001D5D02">
            <w:pPr>
              <w:jc w:val="center"/>
              <w:rPr>
                <w:rFonts w:ascii="Times New Roman" w:eastAsia="Times New Roman" w:hAnsi="Times New Roman" w:cs="Times New Roman"/>
                <w:bCs/>
                <w:sz w:val="20"/>
                <w:szCs w:val="20"/>
                <w:lang w:eastAsia="ru-RU"/>
              </w:rPr>
            </w:pPr>
          </w:p>
        </w:tc>
        <w:tc>
          <w:tcPr>
            <w:tcW w:w="1843" w:type="dxa"/>
            <w:vAlign w:val="center"/>
            <w:hideMark/>
          </w:tcPr>
          <w:p w14:paraId="32A28DFF"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on the</w:t>
            </w:r>
          </w:p>
          <w:p w14:paraId="212E497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base of population census 2009</w:t>
            </w:r>
          </w:p>
        </w:tc>
        <w:tc>
          <w:tcPr>
            <w:tcW w:w="1559" w:type="dxa"/>
            <w:vAlign w:val="center"/>
            <w:hideMark/>
          </w:tcPr>
          <w:p w14:paraId="07C59EFF"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at the beginning of the 2017</w:t>
            </w:r>
          </w:p>
        </w:tc>
        <w:tc>
          <w:tcPr>
            <w:tcW w:w="1985" w:type="dxa"/>
            <w:vMerge/>
            <w:vAlign w:val="center"/>
            <w:hideMark/>
          </w:tcPr>
          <w:p w14:paraId="43714FAA" w14:textId="77777777" w:rsidR="00D92248" w:rsidRPr="00F075F5" w:rsidRDefault="00D92248" w:rsidP="001D5D02">
            <w:pPr>
              <w:jc w:val="center"/>
              <w:rPr>
                <w:rFonts w:ascii="Times New Roman" w:eastAsia="Times New Roman" w:hAnsi="Times New Roman" w:cs="Times New Roman"/>
                <w:bCs/>
                <w:sz w:val="20"/>
                <w:szCs w:val="20"/>
                <w:lang w:eastAsia="ru-RU"/>
              </w:rPr>
            </w:pPr>
          </w:p>
        </w:tc>
      </w:tr>
      <w:tr w:rsidR="00D92248" w:rsidRPr="00F075F5" w14:paraId="2E445066" w14:textId="77777777" w:rsidTr="00F075F5">
        <w:trPr>
          <w:trHeight w:val="300"/>
        </w:trPr>
        <w:tc>
          <w:tcPr>
            <w:tcW w:w="2660" w:type="dxa"/>
            <w:noWrap/>
            <w:vAlign w:val="center"/>
            <w:hideMark/>
          </w:tcPr>
          <w:p w14:paraId="32EE614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Azerbaijan Republic</w:t>
            </w:r>
          </w:p>
        </w:tc>
        <w:tc>
          <w:tcPr>
            <w:tcW w:w="1134" w:type="dxa"/>
            <w:noWrap/>
            <w:vAlign w:val="center"/>
            <w:hideMark/>
          </w:tcPr>
          <w:p w14:paraId="7E17930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86.6</w:t>
            </w:r>
          </w:p>
        </w:tc>
        <w:tc>
          <w:tcPr>
            <w:tcW w:w="1843" w:type="dxa"/>
            <w:noWrap/>
            <w:vAlign w:val="center"/>
            <w:hideMark/>
          </w:tcPr>
          <w:p w14:paraId="6970350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8922.4</w:t>
            </w:r>
          </w:p>
        </w:tc>
        <w:tc>
          <w:tcPr>
            <w:tcW w:w="1559" w:type="dxa"/>
            <w:noWrap/>
            <w:vAlign w:val="center"/>
            <w:hideMark/>
          </w:tcPr>
          <w:p w14:paraId="10AF447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9810.0</w:t>
            </w:r>
          </w:p>
        </w:tc>
        <w:tc>
          <w:tcPr>
            <w:tcW w:w="1985" w:type="dxa"/>
            <w:noWrap/>
            <w:vAlign w:val="center"/>
            <w:hideMark/>
          </w:tcPr>
          <w:p w14:paraId="2EE1FA1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113</w:t>
            </w:r>
          </w:p>
        </w:tc>
      </w:tr>
      <w:tr w:rsidR="00D92248" w:rsidRPr="00F075F5" w14:paraId="314B829E" w14:textId="77777777" w:rsidTr="00F075F5">
        <w:trPr>
          <w:trHeight w:val="300"/>
        </w:trPr>
        <w:tc>
          <w:tcPr>
            <w:tcW w:w="2660" w:type="dxa"/>
            <w:noWrap/>
            <w:vAlign w:val="center"/>
            <w:hideMark/>
          </w:tcPr>
          <w:p w14:paraId="0DCD1F3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1134" w:type="dxa"/>
            <w:noWrap/>
            <w:vAlign w:val="center"/>
            <w:hideMark/>
          </w:tcPr>
          <w:p w14:paraId="11324EE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2.14</w:t>
            </w:r>
          </w:p>
        </w:tc>
        <w:tc>
          <w:tcPr>
            <w:tcW w:w="1843" w:type="dxa"/>
            <w:noWrap/>
            <w:vAlign w:val="center"/>
            <w:hideMark/>
          </w:tcPr>
          <w:p w14:paraId="5208CA6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2045.8</w:t>
            </w:r>
          </w:p>
        </w:tc>
        <w:tc>
          <w:tcPr>
            <w:tcW w:w="1559" w:type="dxa"/>
            <w:noWrap/>
            <w:vAlign w:val="center"/>
            <w:hideMark/>
          </w:tcPr>
          <w:p w14:paraId="364ABCB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2245.8</w:t>
            </w:r>
          </w:p>
        </w:tc>
        <w:tc>
          <w:tcPr>
            <w:tcW w:w="1985" w:type="dxa"/>
            <w:noWrap/>
            <w:vAlign w:val="center"/>
            <w:hideMark/>
          </w:tcPr>
          <w:p w14:paraId="6C37BC9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1049</w:t>
            </w:r>
          </w:p>
        </w:tc>
      </w:tr>
      <w:tr w:rsidR="00D92248" w:rsidRPr="00F075F5" w14:paraId="67BBD5E9" w14:textId="77777777" w:rsidTr="00F075F5">
        <w:trPr>
          <w:trHeight w:val="300"/>
        </w:trPr>
        <w:tc>
          <w:tcPr>
            <w:tcW w:w="2660" w:type="dxa"/>
            <w:noWrap/>
            <w:vAlign w:val="center"/>
            <w:hideMark/>
          </w:tcPr>
          <w:p w14:paraId="38DEA81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Absheron economic region</w:t>
            </w:r>
          </w:p>
        </w:tc>
        <w:tc>
          <w:tcPr>
            <w:tcW w:w="1134" w:type="dxa"/>
            <w:noWrap/>
            <w:vAlign w:val="center"/>
            <w:hideMark/>
          </w:tcPr>
          <w:p w14:paraId="50E23E4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3.73</w:t>
            </w:r>
          </w:p>
        </w:tc>
        <w:tc>
          <w:tcPr>
            <w:tcW w:w="1843" w:type="dxa"/>
            <w:noWrap/>
            <w:vAlign w:val="center"/>
            <w:hideMark/>
          </w:tcPr>
          <w:p w14:paraId="127C538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514.0</w:t>
            </w:r>
          </w:p>
        </w:tc>
        <w:tc>
          <w:tcPr>
            <w:tcW w:w="1559" w:type="dxa"/>
            <w:noWrap/>
            <w:vAlign w:val="center"/>
            <w:hideMark/>
          </w:tcPr>
          <w:p w14:paraId="469C65A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563.1</w:t>
            </w:r>
          </w:p>
        </w:tc>
        <w:tc>
          <w:tcPr>
            <w:tcW w:w="1985" w:type="dxa"/>
            <w:noWrap/>
            <w:vAlign w:val="center"/>
            <w:hideMark/>
          </w:tcPr>
          <w:p w14:paraId="78F4F083"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151</w:t>
            </w:r>
          </w:p>
        </w:tc>
      </w:tr>
      <w:tr w:rsidR="00D92248" w:rsidRPr="00F075F5" w14:paraId="2C584374" w14:textId="77777777" w:rsidTr="00F075F5">
        <w:trPr>
          <w:trHeight w:val="300"/>
        </w:trPr>
        <w:tc>
          <w:tcPr>
            <w:tcW w:w="2660" w:type="dxa"/>
            <w:noWrap/>
            <w:vAlign w:val="center"/>
            <w:hideMark/>
          </w:tcPr>
          <w:p w14:paraId="2C0A437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Lankaran economic region</w:t>
            </w:r>
          </w:p>
        </w:tc>
        <w:tc>
          <w:tcPr>
            <w:tcW w:w="1134" w:type="dxa"/>
            <w:noWrap/>
            <w:vAlign w:val="center"/>
            <w:hideMark/>
          </w:tcPr>
          <w:p w14:paraId="20CAA3F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6.07</w:t>
            </w:r>
          </w:p>
        </w:tc>
        <w:tc>
          <w:tcPr>
            <w:tcW w:w="1843" w:type="dxa"/>
            <w:noWrap/>
            <w:vAlign w:val="center"/>
            <w:hideMark/>
          </w:tcPr>
          <w:p w14:paraId="1901FB8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824.0</w:t>
            </w:r>
          </w:p>
        </w:tc>
        <w:tc>
          <w:tcPr>
            <w:tcW w:w="1559" w:type="dxa"/>
            <w:noWrap/>
            <w:vAlign w:val="center"/>
            <w:hideMark/>
          </w:tcPr>
          <w:p w14:paraId="7C1A282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917.8</w:t>
            </w:r>
          </w:p>
        </w:tc>
        <w:tc>
          <w:tcPr>
            <w:tcW w:w="1985" w:type="dxa"/>
            <w:noWrap/>
            <w:vAlign w:val="center"/>
            <w:hideMark/>
          </w:tcPr>
          <w:p w14:paraId="1282508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151</w:t>
            </w:r>
          </w:p>
        </w:tc>
      </w:tr>
      <w:tr w:rsidR="00D92248" w:rsidRPr="00F075F5" w14:paraId="08E28157" w14:textId="77777777" w:rsidTr="00F075F5">
        <w:trPr>
          <w:trHeight w:val="300"/>
        </w:trPr>
        <w:tc>
          <w:tcPr>
            <w:tcW w:w="2660" w:type="dxa"/>
            <w:noWrap/>
            <w:vAlign w:val="center"/>
            <w:hideMark/>
          </w:tcPr>
          <w:p w14:paraId="51208F0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Guba-Kahchmaz economic region</w:t>
            </w:r>
          </w:p>
        </w:tc>
        <w:tc>
          <w:tcPr>
            <w:tcW w:w="1134" w:type="dxa"/>
            <w:noWrap/>
            <w:vAlign w:val="center"/>
            <w:hideMark/>
          </w:tcPr>
          <w:p w14:paraId="691B1FB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6.96</w:t>
            </w:r>
          </w:p>
        </w:tc>
        <w:tc>
          <w:tcPr>
            <w:tcW w:w="1843" w:type="dxa"/>
            <w:noWrap/>
            <w:vAlign w:val="center"/>
            <w:hideMark/>
          </w:tcPr>
          <w:p w14:paraId="509C56B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488.7</w:t>
            </w:r>
          </w:p>
        </w:tc>
        <w:tc>
          <w:tcPr>
            <w:tcW w:w="1559" w:type="dxa"/>
            <w:noWrap/>
            <w:vAlign w:val="center"/>
            <w:hideMark/>
          </w:tcPr>
          <w:p w14:paraId="18B897C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538.8</w:t>
            </w:r>
          </w:p>
        </w:tc>
        <w:tc>
          <w:tcPr>
            <w:tcW w:w="1985" w:type="dxa"/>
            <w:noWrap/>
            <w:vAlign w:val="center"/>
            <w:hideMark/>
          </w:tcPr>
          <w:p w14:paraId="7CA2B40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77</w:t>
            </w:r>
          </w:p>
        </w:tc>
      </w:tr>
      <w:tr w:rsidR="00D92248" w:rsidRPr="00F075F5" w14:paraId="353BC3F1" w14:textId="77777777" w:rsidTr="00F075F5">
        <w:trPr>
          <w:trHeight w:val="243"/>
        </w:trPr>
        <w:tc>
          <w:tcPr>
            <w:tcW w:w="9181" w:type="dxa"/>
            <w:gridSpan w:val="5"/>
            <w:noWrap/>
            <w:vAlign w:val="center"/>
            <w:hideMark/>
          </w:tcPr>
          <w:p w14:paraId="74888AA5" w14:textId="77777777" w:rsidR="00D92248" w:rsidRPr="00F075F5" w:rsidRDefault="00D92248" w:rsidP="001D5D02">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vertAlign w:val="superscript"/>
                <w:lang w:eastAsia="ru-RU"/>
              </w:rPr>
              <w:t>1)</w:t>
            </w:r>
            <w:r w:rsidRPr="00F075F5">
              <w:rPr>
                <w:rFonts w:ascii="Times New Roman" w:eastAsia="Times New Roman" w:hAnsi="Times New Roman" w:cs="Times New Roman"/>
                <w:sz w:val="20"/>
                <w:szCs w:val="20"/>
                <w:lang w:eastAsia="ru-RU"/>
              </w:rPr>
              <w:t xml:space="preserve">  Including areas of islands in the Caspian sea.</w:t>
            </w:r>
          </w:p>
        </w:tc>
      </w:tr>
    </w:tbl>
    <w:p w14:paraId="50D8D2E3" w14:textId="77777777" w:rsidR="001D5D02" w:rsidRPr="001D5D02" w:rsidRDefault="00D92248" w:rsidP="001D5D02">
      <w:pPr>
        <w:pStyle w:val="ListParagraph"/>
        <w:spacing w:after="120" w:line="240" w:lineRule="auto"/>
        <w:ind w:left="0" w:firstLine="709"/>
        <w:contextualSpacing w:val="0"/>
        <w:jc w:val="both"/>
        <w:rPr>
          <w:rFonts w:ascii="Times New Roman" w:eastAsia="Times New Roman" w:hAnsi="Times New Roman" w:cs="Times New Roman"/>
          <w:bCs/>
          <w:sz w:val="24"/>
          <w:szCs w:val="24"/>
          <w:lang w:eastAsia="ru-RU"/>
        </w:rPr>
      </w:pPr>
      <w:r w:rsidRPr="00F075F5">
        <w:rPr>
          <w:rFonts w:ascii="Times New Roman" w:eastAsia="Times New Roman" w:hAnsi="Times New Roman" w:cs="Times New Roman"/>
          <w:bCs/>
          <w:sz w:val="24"/>
          <w:szCs w:val="24"/>
          <w:lang w:eastAsia="ru-RU"/>
        </w:rPr>
        <w:lastRenderedPageBreak/>
        <w:t>The population growth in the country was mostly observed in Baku, and in the past 6 years it was 133.4 thousand people, which means a 6.4% increase. In Absheron economic region it was amounted to 35,000 people in Lankaran economic region 62,700 people and in Guba-Khachmaz economic region 34,200 people. The highest increase was observed in the Lankaran economic region and accounted for 7.44%.</w:t>
      </w:r>
    </w:p>
    <w:p w14:paraId="291F1C3E" w14:textId="77777777" w:rsidR="00D92248" w:rsidRPr="00F075F5" w:rsidRDefault="00D92248" w:rsidP="001D5D02">
      <w:pPr>
        <w:pStyle w:val="ListParagraph"/>
        <w:spacing w:after="120" w:line="240" w:lineRule="auto"/>
        <w:ind w:left="0"/>
        <w:jc w:val="center"/>
        <w:rPr>
          <w:rFonts w:ascii="Times New Roman" w:eastAsia="Times New Roman" w:hAnsi="Times New Roman" w:cs="Times New Roman"/>
          <w:b/>
          <w:bCs/>
          <w:sz w:val="20"/>
          <w:szCs w:val="20"/>
          <w:lang w:eastAsia="ru-RU"/>
        </w:rPr>
      </w:pPr>
      <w:r w:rsidRPr="00F075F5">
        <w:rPr>
          <w:rFonts w:ascii="Times New Roman" w:hAnsi="Times New Roman" w:cs="Times New Roman"/>
          <w:b/>
          <w:sz w:val="20"/>
          <w:szCs w:val="20"/>
        </w:rPr>
        <w:t xml:space="preserve">Population by economic regions located in the coastline of Caspian Sea and Baku city </w:t>
      </w:r>
      <w:r w:rsidRPr="00F075F5">
        <w:rPr>
          <w:rFonts w:ascii="Times New Roman" w:eastAsia="Times New Roman" w:hAnsi="Times New Roman" w:cs="Times New Roman"/>
          <w:b/>
          <w:bCs/>
          <w:sz w:val="20"/>
          <w:szCs w:val="20"/>
          <w:lang w:eastAsia="ru-RU"/>
        </w:rPr>
        <w:t>(thsd. persons)</w:t>
      </w:r>
      <w:r w:rsidR="00BE1974">
        <w:rPr>
          <w:rStyle w:val="FootnoteReference"/>
          <w:rFonts w:ascii="Times New Roman" w:eastAsia="Times New Roman" w:hAnsi="Times New Roman"/>
          <w:b/>
          <w:bCs/>
          <w:sz w:val="20"/>
          <w:szCs w:val="20"/>
          <w:lang w:eastAsia="ru-RU"/>
        </w:rPr>
        <w:footnoteReference w:id="3"/>
      </w:r>
    </w:p>
    <w:p w14:paraId="298B3ED5" w14:textId="77777777" w:rsidR="00D92248" w:rsidRPr="00F075F5" w:rsidRDefault="00D92248" w:rsidP="001D5D02">
      <w:pPr>
        <w:pStyle w:val="ListParagraph"/>
        <w:spacing w:after="120" w:line="240" w:lineRule="auto"/>
        <w:ind w:left="0"/>
        <w:jc w:val="center"/>
        <w:rPr>
          <w:rFonts w:ascii="Times New Roman" w:hAnsi="Times New Roman" w:cs="Times New Roman"/>
          <w:sz w:val="24"/>
          <w:szCs w:val="24"/>
        </w:rPr>
      </w:pPr>
      <w:r w:rsidRPr="00F075F5">
        <w:rPr>
          <w:rFonts w:ascii="Times New Roman" w:hAnsi="Times New Roman" w:cs="Times New Roman"/>
          <w:b/>
          <w:sz w:val="24"/>
          <w:szCs w:val="24"/>
        </w:rPr>
        <w:fldChar w:fldCharType="begin"/>
      </w:r>
      <w:r w:rsidRPr="00F075F5">
        <w:rPr>
          <w:rFonts w:ascii="Times New Roman" w:hAnsi="Times New Roman" w:cs="Times New Roman"/>
          <w:b/>
          <w:sz w:val="24"/>
          <w:szCs w:val="24"/>
        </w:rPr>
        <w:instrText xml:space="preserve"> LINK Excel.Sheet.8 "C:\\Users\\HP\\Downloads\\statistika\\001_18.xls" "1.18!R2:R64" \a \f 4 \h  \* MERGEFORMAT </w:instrText>
      </w:r>
      <w:r w:rsidRPr="00F075F5">
        <w:rPr>
          <w:rFonts w:ascii="Times New Roman" w:hAnsi="Times New Roman" w:cs="Times New Roman"/>
          <w:b/>
          <w:sz w:val="24"/>
          <w:szCs w:val="24"/>
        </w:rPr>
        <w:fldChar w:fldCharType="separate"/>
      </w:r>
    </w:p>
    <w:tbl>
      <w:tblPr>
        <w:tblStyle w:val="1"/>
        <w:tblW w:w="8224" w:type="dxa"/>
        <w:tblInd w:w="817" w:type="dxa"/>
        <w:tblLayout w:type="fixed"/>
        <w:tblLook w:val="04A0" w:firstRow="1" w:lastRow="0" w:firstColumn="1" w:lastColumn="0" w:noHBand="0" w:noVBand="1"/>
      </w:tblPr>
      <w:tblGrid>
        <w:gridCol w:w="2977"/>
        <w:gridCol w:w="851"/>
        <w:gridCol w:w="851"/>
        <w:gridCol w:w="851"/>
        <w:gridCol w:w="850"/>
        <w:gridCol w:w="851"/>
        <w:gridCol w:w="993"/>
      </w:tblGrid>
      <w:tr w:rsidR="00D92248" w:rsidRPr="00F075F5" w14:paraId="08E1BA39" w14:textId="77777777" w:rsidTr="00F075F5">
        <w:trPr>
          <w:trHeight w:val="518"/>
        </w:trPr>
        <w:tc>
          <w:tcPr>
            <w:tcW w:w="2977" w:type="dxa"/>
            <w:vAlign w:val="center"/>
            <w:hideMark/>
          </w:tcPr>
          <w:p w14:paraId="5DF62FB8" w14:textId="77777777" w:rsidR="00D92248" w:rsidRPr="00F075F5" w:rsidRDefault="00D92248" w:rsidP="001D5D02">
            <w:pPr>
              <w:jc w:val="center"/>
              <w:rPr>
                <w:rFonts w:ascii="Times New Roman" w:hAnsi="Times New Roman" w:cs="Times New Roman"/>
                <w:b/>
                <w:sz w:val="20"/>
                <w:szCs w:val="20"/>
              </w:rPr>
            </w:pPr>
            <w:r w:rsidRPr="00F075F5">
              <w:rPr>
                <w:rFonts w:ascii="Times New Roman" w:hAnsi="Times New Roman" w:cs="Times New Roman"/>
                <w:b/>
                <w:sz w:val="20"/>
                <w:szCs w:val="20"/>
              </w:rPr>
              <w:t>Towns and regions</w:t>
            </w:r>
          </w:p>
        </w:tc>
        <w:tc>
          <w:tcPr>
            <w:tcW w:w="851" w:type="dxa"/>
            <w:vAlign w:val="center"/>
            <w:hideMark/>
          </w:tcPr>
          <w:p w14:paraId="4891847A"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51" w:type="dxa"/>
            <w:vAlign w:val="center"/>
            <w:hideMark/>
          </w:tcPr>
          <w:p w14:paraId="119425F9"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51" w:type="dxa"/>
            <w:vAlign w:val="center"/>
            <w:hideMark/>
          </w:tcPr>
          <w:p w14:paraId="7B817946"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50" w:type="dxa"/>
            <w:vAlign w:val="center"/>
            <w:hideMark/>
          </w:tcPr>
          <w:p w14:paraId="31167EFF"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51" w:type="dxa"/>
            <w:vAlign w:val="center"/>
            <w:hideMark/>
          </w:tcPr>
          <w:p w14:paraId="4712CD2F"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93" w:type="dxa"/>
            <w:vAlign w:val="center"/>
            <w:hideMark/>
          </w:tcPr>
          <w:p w14:paraId="37566808" w14:textId="77777777" w:rsidR="00D92248" w:rsidRPr="00F075F5" w:rsidRDefault="00D92248" w:rsidP="001D5D02">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67E9402F" w14:textId="77777777" w:rsidTr="00F075F5">
        <w:trPr>
          <w:trHeight w:val="540"/>
        </w:trPr>
        <w:tc>
          <w:tcPr>
            <w:tcW w:w="2977" w:type="dxa"/>
            <w:noWrap/>
            <w:vAlign w:val="center"/>
            <w:hideMark/>
          </w:tcPr>
          <w:p w14:paraId="56B1E2D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Azerbaijan Republic</w:t>
            </w:r>
          </w:p>
        </w:tc>
        <w:tc>
          <w:tcPr>
            <w:tcW w:w="851" w:type="dxa"/>
            <w:noWrap/>
            <w:vAlign w:val="center"/>
            <w:hideMark/>
          </w:tcPr>
          <w:p w14:paraId="01582C8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9111.1</w:t>
            </w:r>
          </w:p>
        </w:tc>
        <w:tc>
          <w:tcPr>
            <w:tcW w:w="851" w:type="dxa"/>
            <w:noWrap/>
            <w:vAlign w:val="center"/>
            <w:hideMark/>
          </w:tcPr>
          <w:p w14:paraId="2EB1B38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9235.1</w:t>
            </w:r>
          </w:p>
        </w:tc>
        <w:tc>
          <w:tcPr>
            <w:tcW w:w="851" w:type="dxa"/>
            <w:noWrap/>
            <w:vAlign w:val="center"/>
            <w:hideMark/>
          </w:tcPr>
          <w:p w14:paraId="7242070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9356.5</w:t>
            </w:r>
          </w:p>
        </w:tc>
        <w:tc>
          <w:tcPr>
            <w:tcW w:w="850" w:type="dxa"/>
            <w:noWrap/>
            <w:vAlign w:val="center"/>
            <w:hideMark/>
          </w:tcPr>
          <w:p w14:paraId="6A13B473"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9477.1</w:t>
            </w:r>
          </w:p>
        </w:tc>
        <w:tc>
          <w:tcPr>
            <w:tcW w:w="851" w:type="dxa"/>
            <w:noWrap/>
            <w:vAlign w:val="center"/>
            <w:hideMark/>
          </w:tcPr>
          <w:p w14:paraId="10FE846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9593.0</w:t>
            </w:r>
          </w:p>
        </w:tc>
        <w:tc>
          <w:tcPr>
            <w:tcW w:w="993" w:type="dxa"/>
            <w:noWrap/>
            <w:vAlign w:val="center"/>
            <w:hideMark/>
          </w:tcPr>
          <w:p w14:paraId="0F2A6173"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9705.6</w:t>
            </w:r>
          </w:p>
        </w:tc>
      </w:tr>
      <w:tr w:rsidR="00D92248" w:rsidRPr="00F075F5" w14:paraId="703D4FD3" w14:textId="77777777" w:rsidTr="00F075F5">
        <w:trPr>
          <w:gridAfter w:val="6"/>
          <w:wAfter w:w="5247" w:type="dxa"/>
          <w:trHeight w:val="139"/>
        </w:trPr>
        <w:tc>
          <w:tcPr>
            <w:tcW w:w="2977" w:type="dxa"/>
            <w:noWrap/>
            <w:vAlign w:val="center"/>
            <w:hideMark/>
          </w:tcPr>
          <w:p w14:paraId="7A5028E2" w14:textId="77777777" w:rsidR="00D92248" w:rsidRPr="00F075F5" w:rsidRDefault="00D92248" w:rsidP="001D5D02">
            <w:pPr>
              <w:jc w:val="center"/>
              <w:rPr>
                <w:rFonts w:ascii="Times New Roman" w:eastAsia="Times New Roman" w:hAnsi="Times New Roman" w:cs="Times New Roman"/>
                <w:i/>
                <w:iCs/>
                <w:sz w:val="20"/>
                <w:szCs w:val="20"/>
                <w:lang w:eastAsia="ru-RU"/>
              </w:rPr>
            </w:pPr>
            <w:r w:rsidRPr="00F075F5">
              <w:rPr>
                <w:rFonts w:ascii="Times New Roman" w:eastAsia="Times New Roman" w:hAnsi="Times New Roman" w:cs="Times New Roman"/>
                <w:i/>
                <w:iCs/>
                <w:sz w:val="20"/>
                <w:szCs w:val="20"/>
                <w:lang w:eastAsia="ru-RU"/>
              </w:rPr>
              <w:t>including:</w:t>
            </w:r>
          </w:p>
        </w:tc>
      </w:tr>
      <w:tr w:rsidR="00D92248" w:rsidRPr="00F075F5" w14:paraId="57C5501D" w14:textId="77777777" w:rsidTr="00F075F5">
        <w:trPr>
          <w:trHeight w:val="345"/>
        </w:trPr>
        <w:tc>
          <w:tcPr>
            <w:tcW w:w="2977" w:type="dxa"/>
            <w:noWrap/>
            <w:vAlign w:val="center"/>
            <w:hideMark/>
          </w:tcPr>
          <w:p w14:paraId="7B2C36E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urban population</w:t>
            </w:r>
          </w:p>
        </w:tc>
        <w:tc>
          <w:tcPr>
            <w:tcW w:w="851" w:type="dxa"/>
            <w:noWrap/>
            <w:vAlign w:val="center"/>
            <w:hideMark/>
          </w:tcPr>
          <w:p w14:paraId="6A423ED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4829.5</w:t>
            </w:r>
          </w:p>
        </w:tc>
        <w:tc>
          <w:tcPr>
            <w:tcW w:w="851" w:type="dxa"/>
            <w:noWrap/>
            <w:vAlign w:val="center"/>
            <w:hideMark/>
          </w:tcPr>
          <w:p w14:paraId="0A72782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4888.7</w:t>
            </w:r>
          </w:p>
        </w:tc>
        <w:tc>
          <w:tcPr>
            <w:tcW w:w="851" w:type="dxa"/>
            <w:noWrap/>
            <w:vAlign w:val="center"/>
            <w:hideMark/>
          </w:tcPr>
          <w:p w14:paraId="64776DA4"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4966.2</w:t>
            </w:r>
          </w:p>
        </w:tc>
        <w:tc>
          <w:tcPr>
            <w:tcW w:w="850" w:type="dxa"/>
            <w:noWrap/>
            <w:vAlign w:val="center"/>
            <w:hideMark/>
          </w:tcPr>
          <w:p w14:paraId="54B61CB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5045.4</w:t>
            </w:r>
          </w:p>
        </w:tc>
        <w:tc>
          <w:tcPr>
            <w:tcW w:w="851" w:type="dxa"/>
            <w:noWrap/>
            <w:vAlign w:val="center"/>
            <w:hideMark/>
          </w:tcPr>
          <w:p w14:paraId="6979A20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5098.3</w:t>
            </w:r>
          </w:p>
        </w:tc>
        <w:tc>
          <w:tcPr>
            <w:tcW w:w="993" w:type="dxa"/>
            <w:noWrap/>
            <w:vAlign w:val="center"/>
            <w:hideMark/>
          </w:tcPr>
          <w:p w14:paraId="7A48D94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5152.4</w:t>
            </w:r>
          </w:p>
        </w:tc>
      </w:tr>
      <w:tr w:rsidR="00D92248" w:rsidRPr="00F075F5" w14:paraId="284D8436" w14:textId="77777777" w:rsidTr="00F075F5">
        <w:trPr>
          <w:trHeight w:val="342"/>
        </w:trPr>
        <w:tc>
          <w:tcPr>
            <w:tcW w:w="2977" w:type="dxa"/>
            <w:noWrap/>
            <w:vAlign w:val="center"/>
            <w:hideMark/>
          </w:tcPr>
          <w:p w14:paraId="479F4D2A" w14:textId="77777777" w:rsidR="00D92248" w:rsidRPr="00F075F5" w:rsidRDefault="00D92248" w:rsidP="001D5D02">
            <w:pPr>
              <w:ind w:leftChars="-1" w:left="-2" w:firstLineChars="14" w:firstLine="28"/>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rural population</w:t>
            </w:r>
          </w:p>
        </w:tc>
        <w:tc>
          <w:tcPr>
            <w:tcW w:w="851" w:type="dxa"/>
            <w:noWrap/>
            <w:vAlign w:val="center"/>
            <w:hideMark/>
          </w:tcPr>
          <w:p w14:paraId="45601BE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4281.6</w:t>
            </w:r>
          </w:p>
        </w:tc>
        <w:tc>
          <w:tcPr>
            <w:tcW w:w="851" w:type="dxa"/>
            <w:noWrap/>
            <w:vAlign w:val="center"/>
            <w:hideMark/>
          </w:tcPr>
          <w:p w14:paraId="131C1A8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4346.4</w:t>
            </w:r>
          </w:p>
        </w:tc>
        <w:tc>
          <w:tcPr>
            <w:tcW w:w="851" w:type="dxa"/>
            <w:noWrap/>
            <w:vAlign w:val="center"/>
            <w:hideMark/>
          </w:tcPr>
          <w:p w14:paraId="3831A4A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4390.3</w:t>
            </w:r>
          </w:p>
        </w:tc>
        <w:tc>
          <w:tcPr>
            <w:tcW w:w="850" w:type="dxa"/>
            <w:noWrap/>
            <w:vAlign w:val="center"/>
            <w:hideMark/>
          </w:tcPr>
          <w:p w14:paraId="6387443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4431.7</w:t>
            </w:r>
          </w:p>
        </w:tc>
        <w:tc>
          <w:tcPr>
            <w:tcW w:w="851" w:type="dxa"/>
            <w:noWrap/>
            <w:vAlign w:val="center"/>
            <w:hideMark/>
          </w:tcPr>
          <w:p w14:paraId="57508A68"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4494.7</w:t>
            </w:r>
          </w:p>
        </w:tc>
        <w:tc>
          <w:tcPr>
            <w:tcW w:w="993" w:type="dxa"/>
            <w:noWrap/>
            <w:vAlign w:val="center"/>
            <w:hideMark/>
          </w:tcPr>
          <w:p w14:paraId="47DA99D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4553.2</w:t>
            </w:r>
          </w:p>
        </w:tc>
      </w:tr>
      <w:tr w:rsidR="00D92248" w:rsidRPr="00F075F5" w14:paraId="52D4B39B" w14:textId="77777777" w:rsidTr="00F075F5">
        <w:trPr>
          <w:trHeight w:val="435"/>
        </w:trPr>
        <w:tc>
          <w:tcPr>
            <w:tcW w:w="2977" w:type="dxa"/>
            <w:noWrap/>
            <w:vAlign w:val="center"/>
            <w:hideMark/>
          </w:tcPr>
          <w:p w14:paraId="40D5C5B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851" w:type="dxa"/>
            <w:noWrap/>
            <w:vAlign w:val="center"/>
            <w:hideMark/>
          </w:tcPr>
          <w:p w14:paraId="640DC20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2092.4</w:t>
            </w:r>
          </w:p>
        </w:tc>
        <w:tc>
          <w:tcPr>
            <w:tcW w:w="851" w:type="dxa"/>
            <w:noWrap/>
            <w:vAlign w:val="center"/>
            <w:hideMark/>
          </w:tcPr>
          <w:p w14:paraId="7ED8B518"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2122.3</w:t>
            </w:r>
          </w:p>
        </w:tc>
        <w:tc>
          <w:tcPr>
            <w:tcW w:w="851" w:type="dxa"/>
            <w:noWrap/>
            <w:vAlign w:val="center"/>
            <w:hideMark/>
          </w:tcPr>
          <w:p w14:paraId="5AA848E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2150.8</w:t>
            </w:r>
          </w:p>
        </w:tc>
        <w:tc>
          <w:tcPr>
            <w:tcW w:w="850" w:type="dxa"/>
            <w:noWrap/>
            <w:vAlign w:val="center"/>
            <w:hideMark/>
          </w:tcPr>
          <w:p w14:paraId="050201C4"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2181.8</w:t>
            </w:r>
          </w:p>
        </w:tc>
        <w:tc>
          <w:tcPr>
            <w:tcW w:w="851" w:type="dxa"/>
            <w:noWrap/>
            <w:vAlign w:val="center"/>
            <w:hideMark/>
          </w:tcPr>
          <w:p w14:paraId="390A7DF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2204.2</w:t>
            </w:r>
          </w:p>
        </w:tc>
        <w:tc>
          <w:tcPr>
            <w:tcW w:w="993" w:type="dxa"/>
            <w:noWrap/>
            <w:vAlign w:val="center"/>
            <w:hideMark/>
          </w:tcPr>
          <w:p w14:paraId="62903F2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2225.8</w:t>
            </w:r>
          </w:p>
        </w:tc>
      </w:tr>
      <w:tr w:rsidR="00D92248" w:rsidRPr="00F075F5" w14:paraId="2479D2F3" w14:textId="77777777" w:rsidTr="00F075F5">
        <w:trPr>
          <w:trHeight w:val="342"/>
        </w:trPr>
        <w:tc>
          <w:tcPr>
            <w:tcW w:w="2977" w:type="dxa"/>
            <w:noWrap/>
            <w:vAlign w:val="center"/>
            <w:hideMark/>
          </w:tcPr>
          <w:p w14:paraId="44FB30B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Absheron economic region</w:t>
            </w:r>
          </w:p>
        </w:tc>
        <w:tc>
          <w:tcPr>
            <w:tcW w:w="851" w:type="dxa"/>
            <w:noWrap/>
            <w:vAlign w:val="center"/>
            <w:hideMark/>
          </w:tcPr>
          <w:p w14:paraId="73892D3A"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522.8</w:t>
            </w:r>
          </w:p>
        </w:tc>
        <w:tc>
          <w:tcPr>
            <w:tcW w:w="851" w:type="dxa"/>
            <w:noWrap/>
            <w:vAlign w:val="center"/>
            <w:hideMark/>
          </w:tcPr>
          <w:p w14:paraId="70990C38"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529.1</w:t>
            </w:r>
          </w:p>
        </w:tc>
        <w:tc>
          <w:tcPr>
            <w:tcW w:w="851" w:type="dxa"/>
            <w:noWrap/>
            <w:vAlign w:val="center"/>
            <w:hideMark/>
          </w:tcPr>
          <w:p w14:paraId="3A76ADD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538.4</w:t>
            </w:r>
          </w:p>
        </w:tc>
        <w:tc>
          <w:tcPr>
            <w:tcW w:w="850" w:type="dxa"/>
            <w:noWrap/>
            <w:vAlign w:val="center"/>
            <w:hideMark/>
          </w:tcPr>
          <w:p w14:paraId="75F6ECE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545.3</w:t>
            </w:r>
          </w:p>
        </w:tc>
        <w:tc>
          <w:tcPr>
            <w:tcW w:w="851" w:type="dxa"/>
            <w:noWrap/>
            <w:vAlign w:val="center"/>
            <w:hideMark/>
          </w:tcPr>
          <w:p w14:paraId="1CEC8E01"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551.8</w:t>
            </w:r>
          </w:p>
        </w:tc>
        <w:tc>
          <w:tcPr>
            <w:tcW w:w="993" w:type="dxa"/>
            <w:noWrap/>
            <w:vAlign w:val="center"/>
            <w:hideMark/>
          </w:tcPr>
          <w:p w14:paraId="3A10758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557.8</w:t>
            </w:r>
          </w:p>
        </w:tc>
      </w:tr>
      <w:tr w:rsidR="00D92248" w:rsidRPr="00F075F5" w14:paraId="7E4A4CC9" w14:textId="77777777" w:rsidTr="00F075F5">
        <w:trPr>
          <w:trHeight w:val="342"/>
        </w:trPr>
        <w:tc>
          <w:tcPr>
            <w:tcW w:w="2977" w:type="dxa"/>
            <w:noWrap/>
            <w:vAlign w:val="center"/>
            <w:hideMark/>
          </w:tcPr>
          <w:p w14:paraId="709E875F"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Lankaran economic region</w:t>
            </w:r>
          </w:p>
        </w:tc>
        <w:tc>
          <w:tcPr>
            <w:tcW w:w="851" w:type="dxa"/>
            <w:noWrap/>
            <w:vAlign w:val="center"/>
            <w:hideMark/>
          </w:tcPr>
          <w:p w14:paraId="0CBC3237"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843.2</w:t>
            </w:r>
          </w:p>
        </w:tc>
        <w:tc>
          <w:tcPr>
            <w:tcW w:w="851" w:type="dxa"/>
            <w:noWrap/>
            <w:vAlign w:val="center"/>
            <w:hideMark/>
          </w:tcPr>
          <w:p w14:paraId="2ADF0E4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855.7</w:t>
            </w:r>
          </w:p>
        </w:tc>
        <w:tc>
          <w:tcPr>
            <w:tcW w:w="851" w:type="dxa"/>
            <w:noWrap/>
            <w:vAlign w:val="center"/>
            <w:hideMark/>
          </w:tcPr>
          <w:p w14:paraId="4A333FF0"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868.1</w:t>
            </w:r>
          </w:p>
        </w:tc>
        <w:tc>
          <w:tcPr>
            <w:tcW w:w="850" w:type="dxa"/>
            <w:noWrap/>
            <w:vAlign w:val="center"/>
            <w:hideMark/>
          </w:tcPr>
          <w:p w14:paraId="2B28AFF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880.4</w:t>
            </w:r>
          </w:p>
        </w:tc>
        <w:tc>
          <w:tcPr>
            <w:tcW w:w="851" w:type="dxa"/>
            <w:noWrap/>
            <w:vAlign w:val="center"/>
            <w:hideMark/>
          </w:tcPr>
          <w:p w14:paraId="52F40933"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893.3</w:t>
            </w:r>
          </w:p>
        </w:tc>
        <w:tc>
          <w:tcPr>
            <w:tcW w:w="993" w:type="dxa"/>
            <w:noWrap/>
            <w:vAlign w:val="center"/>
            <w:hideMark/>
          </w:tcPr>
          <w:p w14:paraId="7711BB45"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905.9</w:t>
            </w:r>
          </w:p>
        </w:tc>
      </w:tr>
      <w:tr w:rsidR="00D92248" w:rsidRPr="00F075F5" w14:paraId="2B1AB06F" w14:textId="77777777" w:rsidTr="00F075F5">
        <w:trPr>
          <w:trHeight w:val="342"/>
        </w:trPr>
        <w:tc>
          <w:tcPr>
            <w:tcW w:w="2977" w:type="dxa"/>
            <w:noWrap/>
            <w:vAlign w:val="center"/>
            <w:hideMark/>
          </w:tcPr>
          <w:p w14:paraId="0370ABA4"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Guba-Khachmaz economic region</w:t>
            </w:r>
          </w:p>
        </w:tc>
        <w:tc>
          <w:tcPr>
            <w:tcW w:w="851" w:type="dxa"/>
            <w:noWrap/>
            <w:vAlign w:val="center"/>
            <w:hideMark/>
          </w:tcPr>
          <w:p w14:paraId="1475665B"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498.4</w:t>
            </w:r>
          </w:p>
        </w:tc>
        <w:tc>
          <w:tcPr>
            <w:tcW w:w="851" w:type="dxa"/>
            <w:noWrap/>
            <w:vAlign w:val="center"/>
            <w:hideMark/>
          </w:tcPr>
          <w:p w14:paraId="76E4783D"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505.4</w:t>
            </w:r>
          </w:p>
        </w:tc>
        <w:tc>
          <w:tcPr>
            <w:tcW w:w="851" w:type="dxa"/>
            <w:noWrap/>
            <w:vAlign w:val="center"/>
            <w:hideMark/>
          </w:tcPr>
          <w:p w14:paraId="35E5AB6E"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511.7</w:t>
            </w:r>
          </w:p>
        </w:tc>
        <w:tc>
          <w:tcPr>
            <w:tcW w:w="850" w:type="dxa"/>
            <w:noWrap/>
            <w:vAlign w:val="center"/>
            <w:hideMark/>
          </w:tcPr>
          <w:p w14:paraId="46EE6AC2"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518.4</w:t>
            </w:r>
          </w:p>
        </w:tc>
        <w:tc>
          <w:tcPr>
            <w:tcW w:w="851" w:type="dxa"/>
            <w:noWrap/>
            <w:vAlign w:val="center"/>
            <w:hideMark/>
          </w:tcPr>
          <w:p w14:paraId="43827F79"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525.7</w:t>
            </w:r>
          </w:p>
        </w:tc>
        <w:tc>
          <w:tcPr>
            <w:tcW w:w="993" w:type="dxa"/>
            <w:noWrap/>
            <w:vAlign w:val="center"/>
            <w:hideMark/>
          </w:tcPr>
          <w:p w14:paraId="00612D7C" w14:textId="77777777" w:rsidR="00D92248" w:rsidRPr="00F075F5" w:rsidRDefault="00D92248" w:rsidP="001D5D02">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532.6</w:t>
            </w:r>
          </w:p>
        </w:tc>
      </w:tr>
    </w:tbl>
    <w:p w14:paraId="39EF699E" w14:textId="77777777" w:rsidR="00D92248" w:rsidRPr="00F075F5" w:rsidRDefault="00D92248" w:rsidP="001D5D02">
      <w:pPr>
        <w:pStyle w:val="ListParagraph"/>
        <w:spacing w:after="120" w:line="240" w:lineRule="auto"/>
        <w:ind w:left="0"/>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30B3ABB7" w14:textId="77777777" w:rsidR="00D92248" w:rsidRPr="00F075F5" w:rsidRDefault="00D92248" w:rsidP="001D5D02">
      <w:pPr>
        <w:pStyle w:val="ListParagraph"/>
        <w:spacing w:after="120" w:line="240" w:lineRule="auto"/>
        <w:ind w:left="0" w:firstLine="709"/>
        <w:jc w:val="both"/>
        <w:rPr>
          <w:rFonts w:ascii="Times New Roman" w:hAnsi="Times New Roman" w:cs="Times New Roman"/>
          <w:b/>
          <w:sz w:val="24"/>
          <w:szCs w:val="24"/>
        </w:rPr>
      </w:pPr>
      <w:r w:rsidRPr="00F075F5">
        <w:rPr>
          <w:rFonts w:ascii="Times New Roman" w:hAnsi="Times New Roman" w:cs="Times New Roman"/>
          <w:sz w:val="24"/>
          <w:szCs w:val="24"/>
        </w:rPr>
        <w:t xml:space="preserve">The amount of pensions and social allowances is constantly increasing according to the Decrees and Orders of the President of the Republic of Azerbaijan to improve the welfare of the citizens and to strengthen the social protection of the underprivileged people. </w:t>
      </w:r>
    </w:p>
    <w:p w14:paraId="77CF52BC" w14:textId="77777777" w:rsidR="00D92248" w:rsidRPr="00F075F5" w:rsidRDefault="00D92248" w:rsidP="001D5D02">
      <w:pPr>
        <w:spacing w:after="120" w:line="240" w:lineRule="auto"/>
        <w:jc w:val="both"/>
        <w:rPr>
          <w:rFonts w:ascii="Times New Roman" w:hAnsi="Times New Roman" w:cs="Times New Roman"/>
          <w:b/>
          <w:sz w:val="24"/>
          <w:szCs w:val="24"/>
        </w:rPr>
      </w:pPr>
      <w:r w:rsidRPr="00F075F5">
        <w:rPr>
          <w:rFonts w:ascii="Times New Roman" w:hAnsi="Times New Roman" w:cs="Times New Roman"/>
          <w:b/>
          <w:sz w:val="24"/>
          <w:szCs w:val="24"/>
        </w:rPr>
        <w:t>3.1.2 Growth of coastal residential areas</w:t>
      </w:r>
    </w:p>
    <w:p w14:paraId="67A5EC88"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One of the indicators reflecting the social welfare of the population is the housing. Currently the average housing fall to per capita in Azerbaijan is 17.9 m², which is lower than the average in CIS (20 m²) and Eastern Europe (30 m²) countries.</w:t>
      </w:r>
    </w:p>
    <w:tbl>
      <w:tblPr>
        <w:tblW w:w="11298" w:type="dxa"/>
        <w:tblInd w:w="-743" w:type="dxa"/>
        <w:tblLayout w:type="fixed"/>
        <w:tblLook w:val="04A0" w:firstRow="1" w:lastRow="0" w:firstColumn="1" w:lastColumn="0" w:noHBand="0" w:noVBand="1"/>
      </w:tblPr>
      <w:tblGrid>
        <w:gridCol w:w="11298"/>
      </w:tblGrid>
      <w:tr w:rsidR="00D92248" w:rsidRPr="00F075F5" w14:paraId="566634EA" w14:textId="77777777" w:rsidTr="00F075F5">
        <w:trPr>
          <w:trHeight w:val="238"/>
        </w:trPr>
        <w:tc>
          <w:tcPr>
            <w:tcW w:w="11298" w:type="dxa"/>
            <w:tcBorders>
              <w:top w:val="nil"/>
              <w:left w:val="nil"/>
              <w:right w:val="nil"/>
            </w:tcBorders>
            <w:shd w:val="clear" w:color="auto" w:fill="auto"/>
            <w:hideMark/>
          </w:tcPr>
          <w:p w14:paraId="63700F85" w14:textId="77777777" w:rsidR="00D92248" w:rsidRPr="00F075F5" w:rsidRDefault="00D92248" w:rsidP="001D5D02">
            <w:pPr>
              <w:spacing w:after="0" w:line="240" w:lineRule="auto"/>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Housing conditions of the population</w:t>
            </w:r>
          </w:p>
          <w:p w14:paraId="5D1053A8" w14:textId="77777777" w:rsidR="00D92248" w:rsidRPr="00F075F5" w:rsidRDefault="00D92248" w:rsidP="001D5D02">
            <w:pPr>
              <w:spacing w:after="0" w:line="240" w:lineRule="auto"/>
              <w:jc w:val="center"/>
              <w:rPr>
                <w:rFonts w:ascii="Times New Roman" w:eastAsia="Times New Roman" w:hAnsi="Times New Roman" w:cs="Times New Roman"/>
                <w:sz w:val="20"/>
                <w:szCs w:val="20"/>
                <w:lang w:eastAsia="ru-RU"/>
              </w:rPr>
            </w:pPr>
            <w:r w:rsidRPr="00F075F5">
              <w:rPr>
                <w:rFonts w:ascii="Times New Roman" w:hAnsi="Times New Roman" w:cs="Times New Roman"/>
                <w:b/>
                <w:sz w:val="20"/>
                <w:szCs w:val="20"/>
              </w:rPr>
              <w:t>Distribution of dwelling fund per capita by types of property by economic regions located in the coastline of Caspian Sea and Baku</w:t>
            </w:r>
            <w:r w:rsidR="001D5D02">
              <w:rPr>
                <w:rStyle w:val="FootnoteReference"/>
                <w:rFonts w:ascii="Times New Roman" w:eastAsia="Times New Roman" w:hAnsi="Times New Roman"/>
                <w:sz w:val="20"/>
                <w:szCs w:val="20"/>
                <w:lang w:eastAsia="ru-RU"/>
              </w:rPr>
              <w:footnoteReference w:id="4"/>
            </w:r>
          </w:p>
        </w:tc>
      </w:tr>
    </w:tbl>
    <w:p w14:paraId="2A08C987"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r w:rsidRPr="00F075F5">
        <w:rPr>
          <w:rFonts w:ascii="Times New Roman" w:hAnsi="Times New Roman" w:cs="Times New Roman"/>
        </w:rPr>
        <w:fldChar w:fldCharType="begin"/>
      </w:r>
      <w:r w:rsidRPr="00F075F5">
        <w:rPr>
          <w:rFonts w:ascii="Times New Roman" w:hAnsi="Times New Roman" w:cs="Times New Roman"/>
        </w:rPr>
        <w:instrText xml:space="preserve"> LINK Excel.Sheet.8 "C:\\Users\\HP\\Downloads\\statistika\\003_6.xls" "3.6!R2C2:R28C16" \a \f 4 \h  \* MERGEFORMAT </w:instrText>
      </w:r>
      <w:r w:rsidRPr="00F075F5">
        <w:rPr>
          <w:rFonts w:ascii="Times New Roman" w:hAnsi="Times New Roman" w:cs="Times New Roman"/>
        </w:rPr>
        <w:fldChar w:fldCharType="separate"/>
      </w:r>
    </w:p>
    <w:tbl>
      <w:tblPr>
        <w:tblStyle w:val="1"/>
        <w:tblW w:w="10738" w:type="dxa"/>
        <w:tblInd w:w="-431" w:type="dxa"/>
        <w:tblLayout w:type="fixed"/>
        <w:tblLook w:val="04A0" w:firstRow="1" w:lastRow="0" w:firstColumn="1" w:lastColumn="0" w:noHBand="0" w:noVBand="1"/>
      </w:tblPr>
      <w:tblGrid>
        <w:gridCol w:w="1584"/>
        <w:gridCol w:w="810"/>
        <w:gridCol w:w="704"/>
        <w:gridCol w:w="708"/>
        <w:gridCol w:w="851"/>
        <w:gridCol w:w="709"/>
        <w:gridCol w:w="846"/>
        <w:gridCol w:w="719"/>
        <w:gridCol w:w="844"/>
        <w:gridCol w:w="709"/>
        <w:gridCol w:w="856"/>
        <w:gridCol w:w="694"/>
        <w:gridCol w:w="704"/>
      </w:tblGrid>
      <w:tr w:rsidR="00D92248" w:rsidRPr="00F075F5" w14:paraId="3AC93740" w14:textId="77777777" w:rsidTr="00F075F5">
        <w:trPr>
          <w:trHeight w:val="480"/>
        </w:trPr>
        <w:tc>
          <w:tcPr>
            <w:tcW w:w="1584" w:type="dxa"/>
            <w:vMerge w:val="restart"/>
            <w:noWrap/>
            <w:hideMark/>
          </w:tcPr>
          <w:p w14:paraId="2E2815B0"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 </w:t>
            </w:r>
          </w:p>
        </w:tc>
        <w:tc>
          <w:tcPr>
            <w:tcW w:w="1514" w:type="dxa"/>
            <w:gridSpan w:val="2"/>
            <w:noWrap/>
            <w:hideMark/>
          </w:tcPr>
          <w:p w14:paraId="52D4CC04"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2011</w:t>
            </w:r>
          </w:p>
        </w:tc>
        <w:tc>
          <w:tcPr>
            <w:tcW w:w="1559" w:type="dxa"/>
            <w:gridSpan w:val="2"/>
            <w:noWrap/>
            <w:hideMark/>
          </w:tcPr>
          <w:p w14:paraId="48A38F71"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2012</w:t>
            </w:r>
          </w:p>
        </w:tc>
        <w:tc>
          <w:tcPr>
            <w:tcW w:w="1555" w:type="dxa"/>
            <w:gridSpan w:val="2"/>
            <w:noWrap/>
            <w:hideMark/>
          </w:tcPr>
          <w:p w14:paraId="45C2C1A9"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2013</w:t>
            </w:r>
          </w:p>
        </w:tc>
        <w:tc>
          <w:tcPr>
            <w:tcW w:w="1563" w:type="dxa"/>
            <w:gridSpan w:val="2"/>
            <w:noWrap/>
            <w:hideMark/>
          </w:tcPr>
          <w:p w14:paraId="5B8C418A" w14:textId="77777777" w:rsidR="00D92248" w:rsidRPr="00F075F5" w:rsidRDefault="00D92248" w:rsidP="001D5D02">
            <w:pPr>
              <w:tabs>
                <w:tab w:val="left" w:pos="2757"/>
              </w:tabs>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2014</w:t>
            </w:r>
          </w:p>
        </w:tc>
        <w:tc>
          <w:tcPr>
            <w:tcW w:w="1565" w:type="dxa"/>
            <w:gridSpan w:val="2"/>
            <w:noWrap/>
            <w:hideMark/>
          </w:tcPr>
          <w:p w14:paraId="2EBB4079" w14:textId="77777777" w:rsidR="00D92248" w:rsidRPr="00F075F5" w:rsidRDefault="00D92248" w:rsidP="001D5D02">
            <w:pPr>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2015</w:t>
            </w:r>
          </w:p>
        </w:tc>
        <w:tc>
          <w:tcPr>
            <w:tcW w:w="1398" w:type="dxa"/>
            <w:gridSpan w:val="2"/>
            <w:noWrap/>
            <w:hideMark/>
          </w:tcPr>
          <w:p w14:paraId="60A526AA" w14:textId="77777777" w:rsidR="00D92248" w:rsidRPr="00F075F5" w:rsidRDefault="00D92248" w:rsidP="001D5D02">
            <w:pPr>
              <w:jc w:val="center"/>
              <w:rPr>
                <w:rFonts w:ascii="Times New Roman" w:eastAsia="Times New Roman" w:hAnsi="Times New Roman" w:cs="Times New Roman"/>
                <w:b/>
                <w:bCs/>
                <w:sz w:val="16"/>
                <w:szCs w:val="16"/>
                <w:lang w:eastAsia="ru-RU"/>
              </w:rPr>
            </w:pPr>
            <w:r w:rsidRPr="00F075F5">
              <w:rPr>
                <w:rFonts w:ascii="Times New Roman" w:eastAsia="Times New Roman" w:hAnsi="Times New Roman" w:cs="Times New Roman"/>
                <w:b/>
                <w:bCs/>
                <w:sz w:val="16"/>
                <w:szCs w:val="16"/>
                <w:lang w:eastAsia="ru-RU"/>
              </w:rPr>
              <w:t>2016</w:t>
            </w:r>
          </w:p>
        </w:tc>
      </w:tr>
      <w:tr w:rsidR="00D92248" w:rsidRPr="00F075F5" w14:paraId="7EA56C94" w14:textId="77777777" w:rsidTr="00F075F5">
        <w:trPr>
          <w:trHeight w:val="720"/>
        </w:trPr>
        <w:tc>
          <w:tcPr>
            <w:tcW w:w="1584" w:type="dxa"/>
            <w:vMerge/>
            <w:hideMark/>
          </w:tcPr>
          <w:p w14:paraId="545976E1" w14:textId="77777777" w:rsidR="00D92248" w:rsidRPr="00F075F5" w:rsidRDefault="00D92248" w:rsidP="001D5D02">
            <w:pPr>
              <w:tabs>
                <w:tab w:val="left" w:pos="2757"/>
              </w:tabs>
              <w:rPr>
                <w:rFonts w:ascii="Times New Roman" w:eastAsia="Times New Roman" w:hAnsi="Times New Roman" w:cs="Times New Roman"/>
                <w:b/>
                <w:bCs/>
                <w:sz w:val="16"/>
                <w:szCs w:val="16"/>
                <w:lang w:eastAsia="ru-RU"/>
              </w:rPr>
            </w:pPr>
          </w:p>
        </w:tc>
        <w:tc>
          <w:tcPr>
            <w:tcW w:w="810" w:type="dxa"/>
            <w:vAlign w:val="center"/>
            <w:hideMark/>
          </w:tcPr>
          <w:p w14:paraId="07326D68"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704" w:type="dxa"/>
            <w:vAlign w:val="center"/>
            <w:hideMark/>
          </w:tcPr>
          <w:p w14:paraId="349BF630"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c>
          <w:tcPr>
            <w:tcW w:w="708" w:type="dxa"/>
            <w:vAlign w:val="center"/>
            <w:hideMark/>
          </w:tcPr>
          <w:p w14:paraId="5E406D3F"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851" w:type="dxa"/>
            <w:vAlign w:val="center"/>
            <w:hideMark/>
          </w:tcPr>
          <w:p w14:paraId="68ABF39C"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c>
          <w:tcPr>
            <w:tcW w:w="709" w:type="dxa"/>
            <w:vAlign w:val="center"/>
            <w:hideMark/>
          </w:tcPr>
          <w:p w14:paraId="27AD8CD4"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846" w:type="dxa"/>
            <w:vAlign w:val="center"/>
            <w:hideMark/>
          </w:tcPr>
          <w:p w14:paraId="48005CBC"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c>
          <w:tcPr>
            <w:tcW w:w="719" w:type="dxa"/>
            <w:vAlign w:val="center"/>
            <w:hideMark/>
          </w:tcPr>
          <w:p w14:paraId="50F26938"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844" w:type="dxa"/>
            <w:vAlign w:val="center"/>
            <w:hideMark/>
          </w:tcPr>
          <w:p w14:paraId="7EBB69C6"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c>
          <w:tcPr>
            <w:tcW w:w="709" w:type="dxa"/>
            <w:vAlign w:val="center"/>
            <w:hideMark/>
          </w:tcPr>
          <w:p w14:paraId="76D5C85D"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856" w:type="dxa"/>
            <w:vAlign w:val="center"/>
            <w:hideMark/>
          </w:tcPr>
          <w:p w14:paraId="0274864F"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c>
          <w:tcPr>
            <w:tcW w:w="694" w:type="dxa"/>
            <w:vAlign w:val="center"/>
            <w:hideMark/>
          </w:tcPr>
          <w:p w14:paraId="4B51352D"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total space, m</w:t>
            </w:r>
            <w:r w:rsidRPr="00F075F5">
              <w:rPr>
                <w:rFonts w:ascii="Times New Roman" w:hAnsi="Times New Roman" w:cs="Times New Roman"/>
                <w:sz w:val="14"/>
                <w:szCs w:val="14"/>
                <w:vertAlign w:val="superscript"/>
              </w:rPr>
              <w:t>2</w:t>
            </w:r>
          </w:p>
        </w:tc>
        <w:tc>
          <w:tcPr>
            <w:tcW w:w="704" w:type="dxa"/>
            <w:vAlign w:val="center"/>
            <w:hideMark/>
          </w:tcPr>
          <w:p w14:paraId="0571ED33" w14:textId="77777777" w:rsidR="00D92248" w:rsidRPr="00F075F5" w:rsidRDefault="00D92248" w:rsidP="001D5D02">
            <w:pPr>
              <w:jc w:val="center"/>
              <w:rPr>
                <w:rFonts w:ascii="Times New Roman" w:hAnsi="Times New Roman" w:cs="Times New Roman"/>
                <w:sz w:val="14"/>
                <w:szCs w:val="14"/>
              </w:rPr>
            </w:pPr>
            <w:r w:rsidRPr="00F075F5">
              <w:rPr>
                <w:rFonts w:ascii="Times New Roman" w:hAnsi="Times New Roman" w:cs="Times New Roman"/>
                <w:sz w:val="14"/>
                <w:szCs w:val="14"/>
              </w:rPr>
              <w:t>living space, m</w:t>
            </w:r>
            <w:r w:rsidRPr="00F075F5">
              <w:rPr>
                <w:rFonts w:ascii="Times New Roman" w:hAnsi="Times New Roman" w:cs="Times New Roman"/>
                <w:sz w:val="14"/>
                <w:szCs w:val="14"/>
                <w:vertAlign w:val="superscript"/>
              </w:rPr>
              <w:t>2</w:t>
            </w:r>
          </w:p>
        </w:tc>
      </w:tr>
      <w:tr w:rsidR="00D92248" w:rsidRPr="00F075F5" w14:paraId="4574EA4F" w14:textId="77777777" w:rsidTr="00F075F5">
        <w:trPr>
          <w:trHeight w:val="315"/>
        </w:trPr>
        <w:tc>
          <w:tcPr>
            <w:tcW w:w="1584" w:type="dxa"/>
            <w:hideMark/>
          </w:tcPr>
          <w:p w14:paraId="2B436CAB" w14:textId="77777777" w:rsidR="00D92248" w:rsidRPr="00F075F5" w:rsidRDefault="00D92248" w:rsidP="001D5D02">
            <w:pPr>
              <w:tabs>
                <w:tab w:val="left" w:pos="2757"/>
              </w:tabs>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 xml:space="preserve">Azerbaijan Republic - total </w:t>
            </w:r>
          </w:p>
        </w:tc>
        <w:tc>
          <w:tcPr>
            <w:tcW w:w="810" w:type="dxa"/>
            <w:noWrap/>
            <w:hideMark/>
          </w:tcPr>
          <w:p w14:paraId="54AC9C2F"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17.7</w:t>
            </w:r>
          </w:p>
        </w:tc>
        <w:tc>
          <w:tcPr>
            <w:tcW w:w="704" w:type="dxa"/>
            <w:noWrap/>
            <w:hideMark/>
          </w:tcPr>
          <w:p w14:paraId="7CF09C86"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11.7</w:t>
            </w:r>
          </w:p>
        </w:tc>
        <w:tc>
          <w:tcPr>
            <w:tcW w:w="708" w:type="dxa"/>
            <w:noWrap/>
            <w:hideMark/>
          </w:tcPr>
          <w:p w14:paraId="35B1BEA3"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17.8</w:t>
            </w:r>
          </w:p>
        </w:tc>
        <w:tc>
          <w:tcPr>
            <w:tcW w:w="851" w:type="dxa"/>
            <w:noWrap/>
            <w:hideMark/>
          </w:tcPr>
          <w:p w14:paraId="7EEB33B9"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11.9</w:t>
            </w:r>
          </w:p>
        </w:tc>
        <w:tc>
          <w:tcPr>
            <w:tcW w:w="709" w:type="dxa"/>
            <w:noWrap/>
            <w:hideMark/>
          </w:tcPr>
          <w:p w14:paraId="202C4F79"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17.8</w:t>
            </w:r>
          </w:p>
        </w:tc>
        <w:tc>
          <w:tcPr>
            <w:tcW w:w="846" w:type="dxa"/>
            <w:noWrap/>
            <w:hideMark/>
          </w:tcPr>
          <w:p w14:paraId="5EF193D2"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11.9</w:t>
            </w:r>
          </w:p>
        </w:tc>
        <w:tc>
          <w:tcPr>
            <w:tcW w:w="719" w:type="dxa"/>
            <w:noWrap/>
            <w:hideMark/>
          </w:tcPr>
          <w:p w14:paraId="74C0C856" w14:textId="77777777" w:rsidR="00D92248" w:rsidRPr="00F075F5" w:rsidRDefault="00D92248" w:rsidP="001D5D02">
            <w:pPr>
              <w:tabs>
                <w:tab w:val="left" w:pos="2757"/>
              </w:tabs>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17.8</w:t>
            </w:r>
          </w:p>
        </w:tc>
        <w:tc>
          <w:tcPr>
            <w:tcW w:w="844" w:type="dxa"/>
            <w:noWrap/>
            <w:hideMark/>
          </w:tcPr>
          <w:p w14:paraId="22D27E69"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12.0</w:t>
            </w:r>
          </w:p>
        </w:tc>
        <w:tc>
          <w:tcPr>
            <w:tcW w:w="709" w:type="dxa"/>
            <w:noWrap/>
            <w:hideMark/>
          </w:tcPr>
          <w:p w14:paraId="00483CA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17.8</w:t>
            </w:r>
          </w:p>
        </w:tc>
        <w:tc>
          <w:tcPr>
            <w:tcW w:w="856" w:type="dxa"/>
            <w:noWrap/>
            <w:hideMark/>
          </w:tcPr>
          <w:p w14:paraId="6E4C1A46"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12.0</w:t>
            </w:r>
          </w:p>
        </w:tc>
        <w:tc>
          <w:tcPr>
            <w:tcW w:w="694" w:type="dxa"/>
            <w:noWrap/>
            <w:hideMark/>
          </w:tcPr>
          <w:p w14:paraId="7898EB6F"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17.9</w:t>
            </w:r>
          </w:p>
        </w:tc>
        <w:tc>
          <w:tcPr>
            <w:tcW w:w="704" w:type="dxa"/>
            <w:noWrap/>
            <w:hideMark/>
          </w:tcPr>
          <w:p w14:paraId="1D8D013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12.0</w:t>
            </w:r>
          </w:p>
        </w:tc>
      </w:tr>
      <w:tr w:rsidR="00D92248" w:rsidRPr="00F075F5" w14:paraId="6C0E20AD" w14:textId="77777777" w:rsidTr="00F075F5">
        <w:trPr>
          <w:trHeight w:val="315"/>
        </w:trPr>
        <w:tc>
          <w:tcPr>
            <w:tcW w:w="1584" w:type="dxa"/>
            <w:noWrap/>
            <w:vAlign w:val="center"/>
            <w:hideMark/>
          </w:tcPr>
          <w:p w14:paraId="314DA32E" w14:textId="77777777" w:rsidR="00D92248" w:rsidRPr="00F075F5" w:rsidRDefault="00D92248" w:rsidP="001D5D02">
            <w:pPr>
              <w:rPr>
                <w:rFonts w:ascii="Times New Roman" w:eastAsia="Times New Roman" w:hAnsi="Times New Roman" w:cs="Times New Roman"/>
                <w:bCs/>
                <w:sz w:val="14"/>
                <w:szCs w:val="14"/>
                <w:lang w:eastAsia="ru-RU"/>
              </w:rPr>
            </w:pPr>
            <w:r w:rsidRPr="00F075F5">
              <w:rPr>
                <w:rFonts w:ascii="Times New Roman" w:eastAsia="Times New Roman" w:hAnsi="Times New Roman" w:cs="Times New Roman"/>
                <w:bCs/>
                <w:sz w:val="14"/>
                <w:szCs w:val="14"/>
                <w:lang w:eastAsia="ru-RU"/>
              </w:rPr>
              <w:t>Bakı city</w:t>
            </w:r>
          </w:p>
        </w:tc>
        <w:tc>
          <w:tcPr>
            <w:tcW w:w="810" w:type="dxa"/>
            <w:noWrap/>
            <w:hideMark/>
          </w:tcPr>
          <w:p w14:paraId="0A79E452"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17.6</w:t>
            </w:r>
          </w:p>
        </w:tc>
        <w:tc>
          <w:tcPr>
            <w:tcW w:w="704" w:type="dxa"/>
            <w:noWrap/>
            <w:hideMark/>
          </w:tcPr>
          <w:p w14:paraId="0138D1A5"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11.9</w:t>
            </w:r>
          </w:p>
        </w:tc>
        <w:tc>
          <w:tcPr>
            <w:tcW w:w="708" w:type="dxa"/>
            <w:noWrap/>
            <w:hideMark/>
          </w:tcPr>
          <w:p w14:paraId="7BCF4EBA"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17.5</w:t>
            </w:r>
          </w:p>
        </w:tc>
        <w:tc>
          <w:tcPr>
            <w:tcW w:w="851" w:type="dxa"/>
            <w:noWrap/>
            <w:hideMark/>
          </w:tcPr>
          <w:p w14:paraId="5B0C20B8"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11.8</w:t>
            </w:r>
          </w:p>
        </w:tc>
        <w:tc>
          <w:tcPr>
            <w:tcW w:w="709" w:type="dxa"/>
            <w:noWrap/>
            <w:hideMark/>
          </w:tcPr>
          <w:p w14:paraId="7B500E7A"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17.5</w:t>
            </w:r>
          </w:p>
        </w:tc>
        <w:tc>
          <w:tcPr>
            <w:tcW w:w="846" w:type="dxa"/>
            <w:noWrap/>
            <w:hideMark/>
          </w:tcPr>
          <w:p w14:paraId="49486424"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11.7</w:t>
            </w:r>
          </w:p>
        </w:tc>
        <w:tc>
          <w:tcPr>
            <w:tcW w:w="719" w:type="dxa"/>
            <w:noWrap/>
            <w:hideMark/>
          </w:tcPr>
          <w:p w14:paraId="7936A2CC" w14:textId="77777777" w:rsidR="00D92248" w:rsidRPr="00F075F5" w:rsidRDefault="00D92248" w:rsidP="001D5D02">
            <w:pPr>
              <w:tabs>
                <w:tab w:val="left" w:pos="2757"/>
              </w:tabs>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17.3</w:t>
            </w:r>
          </w:p>
        </w:tc>
        <w:tc>
          <w:tcPr>
            <w:tcW w:w="844" w:type="dxa"/>
            <w:noWrap/>
            <w:hideMark/>
          </w:tcPr>
          <w:p w14:paraId="401077A0"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11.6</w:t>
            </w:r>
          </w:p>
        </w:tc>
        <w:tc>
          <w:tcPr>
            <w:tcW w:w="709" w:type="dxa"/>
            <w:noWrap/>
            <w:hideMark/>
          </w:tcPr>
          <w:p w14:paraId="52CA175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17.4</w:t>
            </w:r>
          </w:p>
        </w:tc>
        <w:tc>
          <w:tcPr>
            <w:tcW w:w="856" w:type="dxa"/>
            <w:noWrap/>
            <w:hideMark/>
          </w:tcPr>
          <w:p w14:paraId="2DEEDCE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11.6</w:t>
            </w:r>
          </w:p>
        </w:tc>
        <w:tc>
          <w:tcPr>
            <w:tcW w:w="694" w:type="dxa"/>
            <w:noWrap/>
            <w:hideMark/>
          </w:tcPr>
          <w:p w14:paraId="3F9DFB90"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17.4</w:t>
            </w:r>
          </w:p>
        </w:tc>
        <w:tc>
          <w:tcPr>
            <w:tcW w:w="704" w:type="dxa"/>
            <w:noWrap/>
            <w:hideMark/>
          </w:tcPr>
          <w:p w14:paraId="2AC89523"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11.6</w:t>
            </w:r>
          </w:p>
        </w:tc>
      </w:tr>
      <w:tr w:rsidR="00D92248" w:rsidRPr="00F075F5" w14:paraId="7BB280C9" w14:textId="77777777" w:rsidTr="00F075F5">
        <w:trPr>
          <w:trHeight w:val="315"/>
        </w:trPr>
        <w:tc>
          <w:tcPr>
            <w:tcW w:w="1584" w:type="dxa"/>
            <w:vAlign w:val="center"/>
            <w:hideMark/>
          </w:tcPr>
          <w:p w14:paraId="75087931" w14:textId="77777777" w:rsidR="00D92248" w:rsidRPr="00F075F5" w:rsidRDefault="00D92248" w:rsidP="001D5D02">
            <w:pPr>
              <w:rPr>
                <w:rFonts w:ascii="Times New Roman" w:eastAsia="Times New Roman" w:hAnsi="Times New Roman" w:cs="Times New Roman"/>
                <w:bCs/>
                <w:sz w:val="14"/>
                <w:szCs w:val="14"/>
                <w:lang w:eastAsia="ru-RU"/>
              </w:rPr>
            </w:pPr>
            <w:r w:rsidRPr="00F075F5">
              <w:rPr>
                <w:rFonts w:ascii="Times New Roman" w:eastAsia="Times New Roman" w:hAnsi="Times New Roman" w:cs="Times New Roman"/>
                <w:bCs/>
                <w:sz w:val="14"/>
                <w:szCs w:val="14"/>
                <w:lang w:eastAsia="ru-RU"/>
              </w:rPr>
              <w:t>Absheron economic region</w:t>
            </w:r>
          </w:p>
        </w:tc>
        <w:tc>
          <w:tcPr>
            <w:tcW w:w="810" w:type="dxa"/>
            <w:noWrap/>
            <w:hideMark/>
          </w:tcPr>
          <w:p w14:paraId="611E3FD0"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17.1</w:t>
            </w:r>
          </w:p>
        </w:tc>
        <w:tc>
          <w:tcPr>
            <w:tcW w:w="704" w:type="dxa"/>
            <w:noWrap/>
            <w:hideMark/>
          </w:tcPr>
          <w:p w14:paraId="608307DF"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11.8</w:t>
            </w:r>
          </w:p>
        </w:tc>
        <w:tc>
          <w:tcPr>
            <w:tcW w:w="708" w:type="dxa"/>
            <w:noWrap/>
            <w:hideMark/>
          </w:tcPr>
          <w:p w14:paraId="1DD1D2C6"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17.2</w:t>
            </w:r>
          </w:p>
        </w:tc>
        <w:tc>
          <w:tcPr>
            <w:tcW w:w="851" w:type="dxa"/>
            <w:noWrap/>
            <w:hideMark/>
          </w:tcPr>
          <w:p w14:paraId="158FCAD4"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11.9</w:t>
            </w:r>
          </w:p>
        </w:tc>
        <w:tc>
          <w:tcPr>
            <w:tcW w:w="709" w:type="dxa"/>
            <w:noWrap/>
            <w:hideMark/>
          </w:tcPr>
          <w:p w14:paraId="4864D2C6"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17.1</w:t>
            </w:r>
          </w:p>
        </w:tc>
        <w:tc>
          <w:tcPr>
            <w:tcW w:w="846" w:type="dxa"/>
            <w:noWrap/>
            <w:hideMark/>
          </w:tcPr>
          <w:p w14:paraId="5EF6D2C4"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11.8</w:t>
            </w:r>
          </w:p>
        </w:tc>
        <w:tc>
          <w:tcPr>
            <w:tcW w:w="719" w:type="dxa"/>
            <w:noWrap/>
            <w:hideMark/>
          </w:tcPr>
          <w:p w14:paraId="3E008511" w14:textId="77777777" w:rsidR="00D92248" w:rsidRPr="00F075F5" w:rsidRDefault="00D92248" w:rsidP="001D5D02">
            <w:pPr>
              <w:tabs>
                <w:tab w:val="left" w:pos="2757"/>
              </w:tabs>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17.1</w:t>
            </w:r>
          </w:p>
        </w:tc>
        <w:tc>
          <w:tcPr>
            <w:tcW w:w="844" w:type="dxa"/>
            <w:noWrap/>
            <w:hideMark/>
          </w:tcPr>
          <w:p w14:paraId="34FDAB2D"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11.7</w:t>
            </w:r>
          </w:p>
        </w:tc>
        <w:tc>
          <w:tcPr>
            <w:tcW w:w="709" w:type="dxa"/>
            <w:noWrap/>
            <w:hideMark/>
          </w:tcPr>
          <w:p w14:paraId="029CBA90"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17.3</w:t>
            </w:r>
          </w:p>
        </w:tc>
        <w:tc>
          <w:tcPr>
            <w:tcW w:w="856" w:type="dxa"/>
            <w:noWrap/>
            <w:hideMark/>
          </w:tcPr>
          <w:p w14:paraId="51ADD84A"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11.8</w:t>
            </w:r>
          </w:p>
        </w:tc>
        <w:tc>
          <w:tcPr>
            <w:tcW w:w="694" w:type="dxa"/>
            <w:noWrap/>
            <w:hideMark/>
          </w:tcPr>
          <w:p w14:paraId="154F6EA5"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17.5</w:t>
            </w:r>
          </w:p>
        </w:tc>
        <w:tc>
          <w:tcPr>
            <w:tcW w:w="704" w:type="dxa"/>
            <w:noWrap/>
            <w:hideMark/>
          </w:tcPr>
          <w:p w14:paraId="23547FA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11.8</w:t>
            </w:r>
          </w:p>
        </w:tc>
      </w:tr>
      <w:tr w:rsidR="00D92248" w:rsidRPr="00F075F5" w14:paraId="31A1D6D8" w14:textId="77777777" w:rsidTr="00F075F5">
        <w:trPr>
          <w:trHeight w:val="315"/>
        </w:trPr>
        <w:tc>
          <w:tcPr>
            <w:tcW w:w="1584" w:type="dxa"/>
            <w:vAlign w:val="center"/>
            <w:hideMark/>
          </w:tcPr>
          <w:p w14:paraId="0A038BAB" w14:textId="77777777" w:rsidR="00D92248" w:rsidRPr="00F075F5" w:rsidRDefault="00D92248" w:rsidP="001D5D02">
            <w:pPr>
              <w:rPr>
                <w:rFonts w:ascii="Times New Roman" w:eastAsia="Times New Roman" w:hAnsi="Times New Roman" w:cs="Times New Roman"/>
                <w:bCs/>
                <w:sz w:val="14"/>
                <w:szCs w:val="14"/>
                <w:lang w:eastAsia="ru-RU"/>
              </w:rPr>
            </w:pPr>
            <w:r w:rsidRPr="00F075F5">
              <w:rPr>
                <w:rFonts w:ascii="Times New Roman" w:eastAsia="Times New Roman" w:hAnsi="Times New Roman" w:cs="Times New Roman"/>
                <w:bCs/>
                <w:sz w:val="14"/>
                <w:szCs w:val="14"/>
                <w:lang w:eastAsia="ru-RU"/>
              </w:rPr>
              <w:t>Lankaran economic region</w:t>
            </w:r>
          </w:p>
        </w:tc>
        <w:tc>
          <w:tcPr>
            <w:tcW w:w="810" w:type="dxa"/>
            <w:noWrap/>
            <w:hideMark/>
          </w:tcPr>
          <w:p w14:paraId="4511E148"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17.7</w:t>
            </w:r>
          </w:p>
        </w:tc>
        <w:tc>
          <w:tcPr>
            <w:tcW w:w="704" w:type="dxa"/>
            <w:noWrap/>
            <w:hideMark/>
          </w:tcPr>
          <w:p w14:paraId="59FC6FE8"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11.2</w:t>
            </w:r>
          </w:p>
        </w:tc>
        <w:tc>
          <w:tcPr>
            <w:tcW w:w="708" w:type="dxa"/>
            <w:noWrap/>
            <w:hideMark/>
          </w:tcPr>
          <w:p w14:paraId="445DEE93"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17.7</w:t>
            </w:r>
          </w:p>
        </w:tc>
        <w:tc>
          <w:tcPr>
            <w:tcW w:w="851" w:type="dxa"/>
            <w:noWrap/>
            <w:hideMark/>
          </w:tcPr>
          <w:p w14:paraId="62964854"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11.2</w:t>
            </w:r>
          </w:p>
        </w:tc>
        <w:tc>
          <w:tcPr>
            <w:tcW w:w="709" w:type="dxa"/>
            <w:noWrap/>
            <w:hideMark/>
          </w:tcPr>
          <w:p w14:paraId="3A61B0EF"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17.6</w:t>
            </w:r>
          </w:p>
        </w:tc>
        <w:tc>
          <w:tcPr>
            <w:tcW w:w="846" w:type="dxa"/>
            <w:noWrap/>
            <w:hideMark/>
          </w:tcPr>
          <w:p w14:paraId="50CD8250"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11.2</w:t>
            </w:r>
          </w:p>
        </w:tc>
        <w:tc>
          <w:tcPr>
            <w:tcW w:w="719" w:type="dxa"/>
            <w:noWrap/>
            <w:hideMark/>
          </w:tcPr>
          <w:p w14:paraId="770D0775" w14:textId="77777777" w:rsidR="00D92248" w:rsidRPr="00F075F5" w:rsidRDefault="00D92248" w:rsidP="001D5D02">
            <w:pPr>
              <w:tabs>
                <w:tab w:val="left" w:pos="2757"/>
              </w:tabs>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17.9</w:t>
            </w:r>
          </w:p>
        </w:tc>
        <w:tc>
          <w:tcPr>
            <w:tcW w:w="844" w:type="dxa"/>
            <w:noWrap/>
            <w:hideMark/>
          </w:tcPr>
          <w:p w14:paraId="49E40FE2"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12.9</w:t>
            </w:r>
          </w:p>
        </w:tc>
        <w:tc>
          <w:tcPr>
            <w:tcW w:w="709" w:type="dxa"/>
            <w:noWrap/>
            <w:hideMark/>
          </w:tcPr>
          <w:p w14:paraId="4D423F05"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18.1</w:t>
            </w:r>
          </w:p>
        </w:tc>
        <w:tc>
          <w:tcPr>
            <w:tcW w:w="856" w:type="dxa"/>
            <w:noWrap/>
            <w:hideMark/>
          </w:tcPr>
          <w:p w14:paraId="01788E91"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13.2</w:t>
            </w:r>
          </w:p>
        </w:tc>
        <w:tc>
          <w:tcPr>
            <w:tcW w:w="694" w:type="dxa"/>
            <w:noWrap/>
            <w:hideMark/>
          </w:tcPr>
          <w:p w14:paraId="09020BCC"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18.3</w:t>
            </w:r>
          </w:p>
        </w:tc>
        <w:tc>
          <w:tcPr>
            <w:tcW w:w="704" w:type="dxa"/>
            <w:noWrap/>
            <w:hideMark/>
          </w:tcPr>
          <w:p w14:paraId="2E8B50A7"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13.4</w:t>
            </w:r>
          </w:p>
        </w:tc>
      </w:tr>
      <w:tr w:rsidR="00D92248" w:rsidRPr="00F075F5" w14:paraId="159624A9" w14:textId="77777777" w:rsidTr="00F075F5">
        <w:trPr>
          <w:trHeight w:val="315"/>
        </w:trPr>
        <w:tc>
          <w:tcPr>
            <w:tcW w:w="1584" w:type="dxa"/>
            <w:vAlign w:val="center"/>
            <w:hideMark/>
          </w:tcPr>
          <w:p w14:paraId="28BBF932" w14:textId="77777777" w:rsidR="00D92248" w:rsidRPr="00F075F5" w:rsidRDefault="00D92248" w:rsidP="001D5D02">
            <w:pPr>
              <w:rPr>
                <w:rFonts w:ascii="Times New Roman" w:eastAsia="Times New Roman" w:hAnsi="Times New Roman" w:cs="Times New Roman"/>
                <w:bCs/>
                <w:sz w:val="14"/>
                <w:szCs w:val="14"/>
                <w:lang w:eastAsia="ru-RU"/>
              </w:rPr>
            </w:pPr>
            <w:r w:rsidRPr="00F075F5">
              <w:rPr>
                <w:rFonts w:ascii="Times New Roman" w:eastAsia="Times New Roman" w:hAnsi="Times New Roman" w:cs="Times New Roman"/>
                <w:bCs/>
                <w:sz w:val="14"/>
                <w:szCs w:val="14"/>
                <w:lang w:eastAsia="ru-RU"/>
              </w:rPr>
              <w:t>Guba-Kahchmaz economic region</w:t>
            </w:r>
          </w:p>
        </w:tc>
        <w:tc>
          <w:tcPr>
            <w:tcW w:w="810" w:type="dxa"/>
            <w:noWrap/>
            <w:hideMark/>
          </w:tcPr>
          <w:p w14:paraId="4E53B164"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20.1</w:t>
            </w:r>
          </w:p>
        </w:tc>
        <w:tc>
          <w:tcPr>
            <w:tcW w:w="704" w:type="dxa"/>
            <w:noWrap/>
            <w:hideMark/>
          </w:tcPr>
          <w:p w14:paraId="7BC930B0"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12.8</w:t>
            </w:r>
          </w:p>
        </w:tc>
        <w:tc>
          <w:tcPr>
            <w:tcW w:w="708" w:type="dxa"/>
            <w:noWrap/>
            <w:hideMark/>
          </w:tcPr>
          <w:p w14:paraId="705DD2E9"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20.3</w:t>
            </w:r>
          </w:p>
        </w:tc>
        <w:tc>
          <w:tcPr>
            <w:tcW w:w="851" w:type="dxa"/>
            <w:noWrap/>
            <w:hideMark/>
          </w:tcPr>
          <w:p w14:paraId="5A7121F7"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12.9</w:t>
            </w:r>
          </w:p>
        </w:tc>
        <w:tc>
          <w:tcPr>
            <w:tcW w:w="709" w:type="dxa"/>
            <w:noWrap/>
            <w:hideMark/>
          </w:tcPr>
          <w:p w14:paraId="4130DB2B"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20.2</w:t>
            </w:r>
          </w:p>
        </w:tc>
        <w:tc>
          <w:tcPr>
            <w:tcW w:w="846" w:type="dxa"/>
            <w:noWrap/>
            <w:hideMark/>
          </w:tcPr>
          <w:p w14:paraId="0A54E3AE" w14:textId="77777777" w:rsidR="00D92248" w:rsidRPr="00F075F5" w:rsidRDefault="00D92248" w:rsidP="001D5D02">
            <w:pPr>
              <w:tabs>
                <w:tab w:val="left" w:pos="2757"/>
              </w:tabs>
              <w:jc w:val="center"/>
              <w:rPr>
                <w:rFonts w:ascii="Times New Roman" w:eastAsia="Times New Roman" w:hAnsi="Times New Roman" w:cs="Times New Roman"/>
                <w:bCs/>
                <w:sz w:val="16"/>
                <w:szCs w:val="16"/>
                <w:lang w:eastAsia="ru-RU"/>
              </w:rPr>
            </w:pPr>
            <w:r w:rsidRPr="00F075F5">
              <w:rPr>
                <w:rFonts w:ascii="Times New Roman" w:eastAsia="Times New Roman" w:hAnsi="Times New Roman" w:cs="Times New Roman"/>
                <w:bCs/>
                <w:sz w:val="16"/>
                <w:szCs w:val="16"/>
                <w:lang w:eastAsia="ru-RU"/>
              </w:rPr>
              <w:t>12.8</w:t>
            </w:r>
          </w:p>
        </w:tc>
        <w:tc>
          <w:tcPr>
            <w:tcW w:w="719" w:type="dxa"/>
            <w:noWrap/>
            <w:hideMark/>
          </w:tcPr>
          <w:p w14:paraId="75AF42A1" w14:textId="77777777" w:rsidR="00D92248" w:rsidRPr="00F075F5" w:rsidRDefault="00D92248" w:rsidP="001D5D02">
            <w:pPr>
              <w:tabs>
                <w:tab w:val="left" w:pos="2757"/>
              </w:tabs>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20.0</w:t>
            </w:r>
          </w:p>
        </w:tc>
        <w:tc>
          <w:tcPr>
            <w:tcW w:w="844" w:type="dxa"/>
            <w:noWrap/>
            <w:hideMark/>
          </w:tcPr>
          <w:p w14:paraId="5F9C1212"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12.7</w:t>
            </w:r>
          </w:p>
        </w:tc>
        <w:tc>
          <w:tcPr>
            <w:tcW w:w="709" w:type="dxa"/>
            <w:noWrap/>
            <w:hideMark/>
          </w:tcPr>
          <w:p w14:paraId="016E38D9"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19.9</w:t>
            </w:r>
          </w:p>
        </w:tc>
        <w:tc>
          <w:tcPr>
            <w:tcW w:w="856" w:type="dxa"/>
            <w:noWrap/>
            <w:hideMark/>
          </w:tcPr>
          <w:p w14:paraId="7C879D6B"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12.6</w:t>
            </w:r>
          </w:p>
        </w:tc>
        <w:tc>
          <w:tcPr>
            <w:tcW w:w="694" w:type="dxa"/>
            <w:noWrap/>
            <w:hideMark/>
          </w:tcPr>
          <w:p w14:paraId="79AF01BD"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19.8</w:t>
            </w:r>
          </w:p>
        </w:tc>
        <w:tc>
          <w:tcPr>
            <w:tcW w:w="704" w:type="dxa"/>
            <w:noWrap/>
            <w:hideMark/>
          </w:tcPr>
          <w:p w14:paraId="49E29C61" w14:textId="77777777" w:rsidR="00D92248" w:rsidRPr="00F075F5" w:rsidRDefault="00D92248" w:rsidP="001D5D02">
            <w:pPr>
              <w:jc w:val="center"/>
              <w:rPr>
                <w:rFonts w:ascii="Times New Roman" w:eastAsia="Times New Roman" w:hAnsi="Times New Roman" w:cs="Times New Roman"/>
                <w:bCs/>
                <w:color w:val="000000"/>
                <w:sz w:val="16"/>
                <w:szCs w:val="16"/>
                <w:lang w:eastAsia="ru-RU"/>
              </w:rPr>
            </w:pPr>
            <w:r w:rsidRPr="00F075F5">
              <w:rPr>
                <w:rFonts w:ascii="Times New Roman" w:eastAsia="Times New Roman" w:hAnsi="Times New Roman" w:cs="Times New Roman"/>
                <w:bCs/>
                <w:color w:val="000000"/>
                <w:sz w:val="16"/>
                <w:szCs w:val="16"/>
                <w:lang w:eastAsia="ru-RU"/>
              </w:rPr>
              <w:t>12.6</w:t>
            </w:r>
          </w:p>
        </w:tc>
      </w:tr>
    </w:tbl>
    <w:p w14:paraId="3C091EB1" w14:textId="77777777" w:rsidR="00D92248" w:rsidRDefault="00D92248" w:rsidP="001D5D02">
      <w:pPr>
        <w:pStyle w:val="ListParagraph"/>
        <w:spacing w:after="120" w:line="240" w:lineRule="auto"/>
        <w:ind w:left="0"/>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44EB4817" w14:textId="77777777" w:rsidR="0030039C" w:rsidRDefault="0030039C" w:rsidP="001D5D02">
      <w:pPr>
        <w:pStyle w:val="ListParagraph"/>
        <w:spacing w:after="120" w:line="240" w:lineRule="auto"/>
        <w:ind w:left="0"/>
        <w:jc w:val="both"/>
        <w:rPr>
          <w:rFonts w:ascii="Times New Roman" w:hAnsi="Times New Roman" w:cs="Times New Roman"/>
          <w:b/>
          <w:sz w:val="24"/>
          <w:szCs w:val="24"/>
        </w:rPr>
      </w:pPr>
    </w:p>
    <w:p w14:paraId="11396164" w14:textId="77777777" w:rsidR="0030039C" w:rsidRPr="00F075F5" w:rsidRDefault="0030039C" w:rsidP="001D5D02">
      <w:pPr>
        <w:pStyle w:val="ListParagraph"/>
        <w:spacing w:after="120" w:line="240" w:lineRule="auto"/>
        <w:ind w:left="0"/>
        <w:jc w:val="both"/>
        <w:rPr>
          <w:rFonts w:ascii="Times New Roman" w:hAnsi="Times New Roman" w:cs="Times New Roman"/>
          <w:b/>
          <w:sz w:val="24"/>
          <w:szCs w:val="24"/>
        </w:rPr>
      </w:pPr>
    </w:p>
    <w:p w14:paraId="6159F44C" w14:textId="77777777" w:rsidR="00D92248" w:rsidRPr="00F075F5" w:rsidRDefault="00D92248" w:rsidP="001D5D02">
      <w:pPr>
        <w:pStyle w:val="ListParagraph"/>
        <w:numPr>
          <w:ilvl w:val="2"/>
          <w:numId w:val="2"/>
        </w:numPr>
        <w:spacing w:after="120" w:line="240" w:lineRule="auto"/>
        <w:jc w:val="both"/>
        <w:outlineLvl w:val="2"/>
        <w:rPr>
          <w:rFonts w:ascii="Times New Roman" w:hAnsi="Times New Roman" w:cs="Times New Roman"/>
          <w:b/>
          <w:sz w:val="24"/>
          <w:szCs w:val="24"/>
        </w:rPr>
      </w:pPr>
      <w:r w:rsidRPr="00F075F5">
        <w:rPr>
          <w:rFonts w:ascii="Times New Roman" w:hAnsi="Times New Roman" w:cs="Times New Roman"/>
          <w:b/>
          <w:sz w:val="24"/>
          <w:szCs w:val="24"/>
        </w:rPr>
        <w:lastRenderedPageBreak/>
        <w:t>National economic indicators</w:t>
      </w:r>
      <w:r w:rsidR="0030039C">
        <w:rPr>
          <w:rStyle w:val="FootnoteReference"/>
          <w:rFonts w:ascii="Times New Roman" w:hAnsi="Times New Roman"/>
          <w:b/>
          <w:sz w:val="24"/>
          <w:szCs w:val="24"/>
        </w:rPr>
        <w:footnoteReference w:id="5"/>
      </w:r>
    </w:p>
    <w:p w14:paraId="52FDDF93" w14:textId="77777777" w:rsidR="00D92248" w:rsidRPr="00F075F5" w:rsidRDefault="00D92248" w:rsidP="001D5D02">
      <w:pPr>
        <w:spacing w:after="120" w:line="240" w:lineRule="auto"/>
        <w:ind w:firstLine="720"/>
        <w:jc w:val="both"/>
        <w:rPr>
          <w:rFonts w:ascii="Times New Roman" w:hAnsi="Times New Roman" w:cs="Times New Roman"/>
          <w:sz w:val="24"/>
          <w:szCs w:val="24"/>
          <w:shd w:val="clear" w:color="auto" w:fill="F5F6F5"/>
        </w:rPr>
      </w:pPr>
      <w:r w:rsidRPr="00F075F5">
        <w:rPr>
          <w:rFonts w:ascii="Times New Roman" w:hAnsi="Times New Roman" w:cs="Times New Roman"/>
          <w:sz w:val="24"/>
          <w:szCs w:val="24"/>
        </w:rPr>
        <w:t>In 2011-2016, deep economic reforms and stability were observed, macroeconomic stability was ensured in the country, and the country's economy entered a new stage of development. Complex measures are being taken to increase the business environment in the country, efforts for the development of entrepreneurship were strengthened, complex measures were taken to diversify the economy and socio-economic development of the regions.</w:t>
      </w:r>
    </w:p>
    <w:p w14:paraId="7076EDAE"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According to the State Statistical Committee, the economic growth rate in 2011-2014 was 2.7 percent on average. At the same time, investment in the country's economy in 2011-2014 amounted to 11.9 percent on average.</w:t>
      </w:r>
    </w:p>
    <w:p w14:paraId="1D891FE7"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bookmarkStart w:id="0" w:name="_tyjcwt" w:colFirst="0" w:colLast="0"/>
      <w:bookmarkEnd w:id="0"/>
      <w:r w:rsidRPr="00F075F5">
        <w:rPr>
          <w:rFonts w:ascii="Times New Roman" w:hAnsi="Times New Roman" w:cs="Times New Roman"/>
          <w:sz w:val="24"/>
          <w:szCs w:val="24"/>
        </w:rPr>
        <w:t>Starting from 2010, the key driving force of economic growth in the country has been transformed from oil sector to non-oil sector, while the oil sector has declined by 2.9 percent in 2010-2014 and non-oil sector grew by 8.8 percent, in overall 3 percent economic growth has been achieved.</w:t>
      </w:r>
    </w:p>
    <w:p w14:paraId="3099A5C7"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From the end of 2014 negative impact of acute decline in oil prices on world commodity markets has begun to be observed in Azerbaijan's economy since the second half of 2015. Negative impact was primarily transferred to the balance of payments, and then to the economic activity through the financing channels of economic growth. The US Dollar exchange rate has risen by about two times against the national currency. </w:t>
      </w:r>
      <w:bookmarkStart w:id="1" w:name="_3dy6vkm" w:colFirst="0" w:colLast="0"/>
      <w:bookmarkEnd w:id="1"/>
      <w:r w:rsidRPr="00F075F5">
        <w:rPr>
          <w:rFonts w:ascii="Times New Roman" w:hAnsi="Times New Roman" w:cs="Times New Roman"/>
          <w:sz w:val="24"/>
          <w:szCs w:val="24"/>
        </w:rPr>
        <w:t xml:space="preserve">The Azerbaijani government has taken a lot of measures to further improve economic policy and speed up institutional reforms in order to restore economic activity. </w:t>
      </w:r>
    </w:p>
    <w:p w14:paraId="11799A5D"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The economy of Azerbaijan has entered a qualitatively new stage since 2015.</w:t>
      </w:r>
    </w:p>
    <w:p w14:paraId="012397D0" w14:textId="77777777" w:rsidR="00D92248" w:rsidRPr="00F075F5" w:rsidRDefault="00D92248" w:rsidP="001D5D02">
      <w:pPr>
        <w:tabs>
          <w:tab w:val="left" w:pos="720"/>
          <w:tab w:val="left" w:pos="851"/>
          <w:tab w:val="left" w:pos="993"/>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While the main driving factor of economic growth was the traditional oil sector by 2010, the major contribution to growth in 2010-2014 was formed from non-oil sectors. According to the State Statistical Committee, in 2014 non-oil sector grew by 6.9 percent, construction sector - by 8.8 percent, service sector - by 7.6 percent. Analysis of the share of these sectors in GDP shows that natural resources contributed 37 percent to the economic growth in 2014 and in the second place is the construction sector with 14 percent.</w:t>
      </w:r>
    </w:p>
    <w:p w14:paraId="4D83B89D"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The high economic growth in 2004-2014 were also accompanied by the social welfare of the population. Azerbaijan has turned into a high-middle-income country from a low-income country in a short period of time.</w:t>
      </w:r>
    </w:p>
    <w:p w14:paraId="514E45C3"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 xml:space="preserve">Growth of GDP in Azerbaijan was proportional to domestic consumption and state investments. Thus, according to the State Statistical Committee, the actual final consumption expenditures increased by 9.0 percent, respectively per year on average for 2010-2014. </w:t>
      </w:r>
    </w:p>
    <w:p w14:paraId="42D73044" w14:textId="77777777" w:rsidR="00D92248" w:rsidRPr="00F075F5" w:rsidRDefault="00D92248" w:rsidP="001D5D02">
      <w:pPr>
        <w:pStyle w:val="HTMLPreformatted"/>
        <w:shd w:val="clear" w:color="auto" w:fill="FFFFFF"/>
        <w:spacing w:after="120"/>
        <w:ind w:firstLine="709"/>
        <w:jc w:val="both"/>
        <w:rPr>
          <w:lang w:val="en-GB"/>
        </w:rPr>
      </w:pPr>
      <w:r w:rsidRPr="00F075F5">
        <w:rPr>
          <w:rFonts w:ascii="Times New Roman" w:hAnsi="Times New Roman" w:cs="Times New Roman"/>
          <w:sz w:val="24"/>
          <w:szCs w:val="24"/>
          <w:lang w:val="en-GB"/>
        </w:rPr>
        <w:t xml:space="preserve">In 2015, the national currency was corrected twice for the purpose of improving the foreign sector framework, restoration of external balance on the basis of realities of the new era, as well as minimizing the negative effects on the internal economic balance. </w:t>
      </w:r>
      <w:r w:rsidRPr="00F075F5">
        <w:rPr>
          <w:rFonts w:ascii="inherit" w:hAnsi="inherit"/>
          <w:sz w:val="24"/>
          <w:szCs w:val="24"/>
          <w:lang w:val="en-GB"/>
        </w:rPr>
        <w:t>At the end of the year, the exchange rate of 1 US dollar against the manat increased from 0.78 to 1.55 manat comparing with the beginning of the year.</w:t>
      </w:r>
      <w:bookmarkStart w:id="2" w:name="_2s8eyo1" w:colFirst="0" w:colLast="0"/>
      <w:bookmarkEnd w:id="2"/>
      <w:r w:rsidRPr="00F075F5">
        <w:rPr>
          <w:lang w:val="en-GB"/>
        </w:rPr>
        <w:t xml:space="preserve"> </w:t>
      </w:r>
    </w:p>
    <w:p w14:paraId="54638628" w14:textId="77777777" w:rsidR="00D92248" w:rsidRPr="00F075F5" w:rsidRDefault="00D92248" w:rsidP="001D5D02">
      <w:pPr>
        <w:pStyle w:val="HTMLPreformatted"/>
        <w:shd w:val="clear" w:color="auto" w:fill="FFFFFF"/>
        <w:spacing w:after="120"/>
        <w:ind w:firstLine="709"/>
        <w:jc w:val="both"/>
        <w:rPr>
          <w:rFonts w:ascii="Times New Roman" w:hAnsi="Times New Roman" w:cs="Times New Roman"/>
          <w:sz w:val="24"/>
          <w:szCs w:val="24"/>
          <w:lang w:val="en-GB"/>
        </w:rPr>
      </w:pPr>
      <w:r w:rsidRPr="00F075F5">
        <w:rPr>
          <w:rFonts w:ascii="Times New Roman" w:hAnsi="Times New Roman" w:cs="Times New Roman"/>
          <w:sz w:val="24"/>
          <w:szCs w:val="24"/>
          <w:lang w:val="en-GB"/>
        </w:rPr>
        <w:t>According to the official statistical data, in 2015 real GDP growth was 1.1 percent (2.8 percent in 2014), including 1.1 percent in non-oil sector (7 percent in 2014), 1.2 percent in oil sector  (2.9 percent decline in 2014). In January-August 2016 GDP declined by 3.1 percent in real terms, including 5.8 percent decline in the non-oil sector and 2.5 percent increase in the oil sector.</w:t>
      </w:r>
    </w:p>
    <w:p w14:paraId="091E8420" w14:textId="77777777" w:rsidR="00D92248" w:rsidRDefault="00D92248" w:rsidP="001D5D02">
      <w:pPr>
        <w:pStyle w:val="HTMLPreformatted"/>
        <w:shd w:val="clear" w:color="auto" w:fill="FFFFFF"/>
        <w:spacing w:after="120"/>
        <w:rPr>
          <w:rFonts w:ascii="Times New Roman" w:hAnsi="Times New Roman" w:cs="Times New Roman"/>
          <w:sz w:val="24"/>
          <w:szCs w:val="24"/>
          <w:lang w:val="en-GB"/>
        </w:rPr>
      </w:pPr>
    </w:p>
    <w:p w14:paraId="72BF8010" w14:textId="77777777" w:rsidR="0030039C" w:rsidRDefault="0030039C" w:rsidP="001D5D02">
      <w:pPr>
        <w:pStyle w:val="HTMLPreformatted"/>
        <w:shd w:val="clear" w:color="auto" w:fill="FFFFFF"/>
        <w:spacing w:after="120"/>
        <w:rPr>
          <w:rFonts w:ascii="Times New Roman" w:hAnsi="Times New Roman" w:cs="Times New Roman"/>
          <w:sz w:val="24"/>
          <w:szCs w:val="24"/>
          <w:lang w:val="en-GB"/>
        </w:rPr>
      </w:pPr>
    </w:p>
    <w:p w14:paraId="37A0C7BF" w14:textId="77777777" w:rsidR="0030039C" w:rsidRPr="00F075F5" w:rsidRDefault="0030039C" w:rsidP="001D5D02">
      <w:pPr>
        <w:pStyle w:val="HTMLPreformatted"/>
        <w:shd w:val="clear" w:color="auto" w:fill="FFFFFF"/>
        <w:spacing w:after="120"/>
        <w:rPr>
          <w:rFonts w:ascii="Times New Roman" w:hAnsi="Times New Roman" w:cs="Times New Roman"/>
          <w:sz w:val="24"/>
          <w:szCs w:val="24"/>
          <w:lang w:val="en-GB"/>
        </w:rPr>
      </w:pPr>
    </w:p>
    <w:tbl>
      <w:tblPr>
        <w:tblStyle w:val="1"/>
        <w:tblW w:w="8376" w:type="dxa"/>
        <w:tblInd w:w="704" w:type="dxa"/>
        <w:tblLook w:val="04A0" w:firstRow="1" w:lastRow="0" w:firstColumn="1" w:lastColumn="0" w:noHBand="0" w:noVBand="1"/>
      </w:tblPr>
      <w:tblGrid>
        <w:gridCol w:w="2460"/>
        <w:gridCol w:w="986"/>
        <w:gridCol w:w="986"/>
        <w:gridCol w:w="986"/>
        <w:gridCol w:w="986"/>
        <w:gridCol w:w="986"/>
        <w:gridCol w:w="986"/>
      </w:tblGrid>
      <w:tr w:rsidR="00D92248" w:rsidRPr="00F075F5" w14:paraId="76D9DE0E" w14:textId="77777777" w:rsidTr="00F075F5">
        <w:trPr>
          <w:trHeight w:val="300"/>
        </w:trPr>
        <w:tc>
          <w:tcPr>
            <w:tcW w:w="8376" w:type="dxa"/>
            <w:gridSpan w:val="7"/>
            <w:hideMark/>
          </w:tcPr>
          <w:p w14:paraId="2E1BAD7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lastRenderedPageBreak/>
              <w:t>GDP production in the section of oil and non-oil of economy, at current prices, million manats</w:t>
            </w:r>
          </w:p>
        </w:tc>
      </w:tr>
      <w:tr w:rsidR="00D92248" w:rsidRPr="00F075F5" w14:paraId="74CC588E" w14:textId="77777777" w:rsidTr="00F075F5">
        <w:trPr>
          <w:trHeight w:val="503"/>
        </w:trPr>
        <w:tc>
          <w:tcPr>
            <w:tcW w:w="2460" w:type="dxa"/>
            <w:hideMark/>
          </w:tcPr>
          <w:p w14:paraId="1F28B1A7" w14:textId="77777777" w:rsidR="00D92248" w:rsidRPr="00F075F5" w:rsidRDefault="00D92248" w:rsidP="00654D10">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86" w:type="dxa"/>
            <w:noWrap/>
            <w:vAlign w:val="center"/>
            <w:hideMark/>
          </w:tcPr>
          <w:p w14:paraId="7734232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86" w:type="dxa"/>
            <w:noWrap/>
            <w:vAlign w:val="center"/>
            <w:hideMark/>
          </w:tcPr>
          <w:p w14:paraId="2635F7BF"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86" w:type="dxa"/>
            <w:noWrap/>
            <w:vAlign w:val="center"/>
            <w:hideMark/>
          </w:tcPr>
          <w:p w14:paraId="7F6E2D07"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86" w:type="dxa"/>
            <w:noWrap/>
            <w:vAlign w:val="center"/>
            <w:hideMark/>
          </w:tcPr>
          <w:p w14:paraId="40C2732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86" w:type="dxa"/>
            <w:noWrap/>
            <w:vAlign w:val="center"/>
            <w:hideMark/>
          </w:tcPr>
          <w:p w14:paraId="7EC8AB0E"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86" w:type="dxa"/>
            <w:noWrap/>
            <w:vAlign w:val="center"/>
            <w:hideMark/>
          </w:tcPr>
          <w:p w14:paraId="73573D02"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2FC44B95" w14:textId="77777777" w:rsidTr="00F075F5">
        <w:trPr>
          <w:trHeight w:val="278"/>
        </w:trPr>
        <w:tc>
          <w:tcPr>
            <w:tcW w:w="2460" w:type="dxa"/>
            <w:hideMark/>
          </w:tcPr>
          <w:p w14:paraId="5E6E2FE7"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Gross domestic product - total </w:t>
            </w:r>
          </w:p>
        </w:tc>
        <w:tc>
          <w:tcPr>
            <w:tcW w:w="986" w:type="dxa"/>
            <w:vAlign w:val="center"/>
            <w:hideMark/>
          </w:tcPr>
          <w:p w14:paraId="4430958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52,082.0</w:t>
            </w:r>
          </w:p>
        </w:tc>
        <w:tc>
          <w:tcPr>
            <w:tcW w:w="986" w:type="dxa"/>
            <w:vAlign w:val="center"/>
            <w:hideMark/>
          </w:tcPr>
          <w:p w14:paraId="16E5F387"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54,743.7</w:t>
            </w:r>
          </w:p>
        </w:tc>
        <w:tc>
          <w:tcPr>
            <w:tcW w:w="986" w:type="dxa"/>
            <w:vAlign w:val="center"/>
            <w:hideMark/>
          </w:tcPr>
          <w:p w14:paraId="0EBC497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58,182.0</w:t>
            </w:r>
          </w:p>
        </w:tc>
        <w:tc>
          <w:tcPr>
            <w:tcW w:w="986" w:type="dxa"/>
            <w:vAlign w:val="center"/>
            <w:hideMark/>
          </w:tcPr>
          <w:p w14:paraId="685A9E96"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59,014.1</w:t>
            </w:r>
          </w:p>
        </w:tc>
        <w:tc>
          <w:tcPr>
            <w:tcW w:w="986" w:type="dxa"/>
            <w:vAlign w:val="center"/>
            <w:hideMark/>
          </w:tcPr>
          <w:p w14:paraId="7782CA37"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54,380.0</w:t>
            </w:r>
          </w:p>
        </w:tc>
        <w:tc>
          <w:tcPr>
            <w:tcW w:w="986" w:type="dxa"/>
            <w:vAlign w:val="center"/>
            <w:hideMark/>
          </w:tcPr>
          <w:p w14:paraId="6F948522"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60,393.6</w:t>
            </w:r>
          </w:p>
        </w:tc>
      </w:tr>
      <w:tr w:rsidR="00D92248" w:rsidRPr="00F075F5" w14:paraId="4FE79485" w14:textId="77777777" w:rsidTr="00F075F5">
        <w:trPr>
          <w:trHeight w:val="300"/>
        </w:trPr>
        <w:tc>
          <w:tcPr>
            <w:tcW w:w="2460" w:type="dxa"/>
            <w:noWrap/>
            <w:hideMark/>
          </w:tcPr>
          <w:p w14:paraId="18947211"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of which:</w:t>
            </w:r>
          </w:p>
        </w:tc>
        <w:tc>
          <w:tcPr>
            <w:tcW w:w="986" w:type="dxa"/>
            <w:vAlign w:val="center"/>
            <w:hideMark/>
          </w:tcPr>
          <w:p w14:paraId="11E8AEF9"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268D5429"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16E26A3C"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07124243"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6284BC3C"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86" w:type="dxa"/>
            <w:vAlign w:val="center"/>
            <w:hideMark/>
          </w:tcPr>
          <w:p w14:paraId="193636F8"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465DDC34" w14:textId="77777777" w:rsidTr="00F075F5">
        <w:trPr>
          <w:trHeight w:val="300"/>
        </w:trPr>
        <w:tc>
          <w:tcPr>
            <w:tcW w:w="2460" w:type="dxa"/>
            <w:hideMark/>
          </w:tcPr>
          <w:p w14:paraId="023996A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oil - gas sector</w:t>
            </w:r>
          </w:p>
        </w:tc>
        <w:tc>
          <w:tcPr>
            <w:tcW w:w="986" w:type="dxa"/>
            <w:vAlign w:val="center"/>
            <w:hideMark/>
          </w:tcPr>
          <w:p w14:paraId="76551A1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25,829.9</w:t>
            </w:r>
          </w:p>
        </w:tc>
        <w:tc>
          <w:tcPr>
            <w:tcW w:w="986" w:type="dxa"/>
            <w:vAlign w:val="center"/>
            <w:hideMark/>
          </w:tcPr>
          <w:p w14:paraId="39D708F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24,487.3</w:t>
            </w:r>
          </w:p>
        </w:tc>
        <w:tc>
          <w:tcPr>
            <w:tcW w:w="986" w:type="dxa"/>
            <w:vAlign w:val="center"/>
            <w:hideMark/>
          </w:tcPr>
          <w:p w14:paraId="09802BC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23,778.1</w:t>
            </w:r>
          </w:p>
        </w:tc>
        <w:tc>
          <w:tcPr>
            <w:tcW w:w="986" w:type="dxa"/>
            <w:vAlign w:val="center"/>
            <w:hideMark/>
          </w:tcPr>
          <w:p w14:paraId="151C135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21,405.2</w:t>
            </w:r>
          </w:p>
        </w:tc>
        <w:tc>
          <w:tcPr>
            <w:tcW w:w="986" w:type="dxa"/>
            <w:vAlign w:val="center"/>
            <w:hideMark/>
          </w:tcPr>
          <w:p w14:paraId="711DA95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15,382.2</w:t>
            </w:r>
          </w:p>
        </w:tc>
        <w:tc>
          <w:tcPr>
            <w:tcW w:w="986" w:type="dxa"/>
            <w:vAlign w:val="center"/>
            <w:hideMark/>
          </w:tcPr>
          <w:p w14:paraId="19F77C0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19,648.9</w:t>
            </w:r>
          </w:p>
        </w:tc>
      </w:tr>
      <w:tr w:rsidR="00D92248" w:rsidRPr="00F075F5" w14:paraId="6A4B2FE6" w14:textId="77777777" w:rsidTr="00F075F5">
        <w:trPr>
          <w:trHeight w:val="300"/>
        </w:trPr>
        <w:tc>
          <w:tcPr>
            <w:tcW w:w="2460" w:type="dxa"/>
            <w:hideMark/>
          </w:tcPr>
          <w:p w14:paraId="19D5918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non - oil sector</w:t>
            </w:r>
          </w:p>
        </w:tc>
        <w:tc>
          <w:tcPr>
            <w:tcW w:w="986" w:type="dxa"/>
            <w:vAlign w:val="center"/>
            <w:hideMark/>
          </w:tcPr>
          <w:p w14:paraId="313DC62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23,196.1</w:t>
            </w:r>
          </w:p>
        </w:tc>
        <w:tc>
          <w:tcPr>
            <w:tcW w:w="986" w:type="dxa"/>
            <w:vAlign w:val="center"/>
            <w:hideMark/>
          </w:tcPr>
          <w:p w14:paraId="29E8CB7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26,864.4</w:t>
            </w:r>
          </w:p>
        </w:tc>
        <w:tc>
          <w:tcPr>
            <w:tcW w:w="986" w:type="dxa"/>
            <w:vAlign w:val="center"/>
            <w:hideMark/>
          </w:tcPr>
          <w:p w14:paraId="62D3997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30,525.9</w:t>
            </w:r>
          </w:p>
        </w:tc>
        <w:tc>
          <w:tcPr>
            <w:tcW w:w="986" w:type="dxa"/>
            <w:vAlign w:val="center"/>
            <w:hideMark/>
          </w:tcPr>
          <w:p w14:paraId="6AB3F56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33,195.9</w:t>
            </w:r>
          </w:p>
        </w:tc>
        <w:tc>
          <w:tcPr>
            <w:tcW w:w="986" w:type="dxa"/>
            <w:vAlign w:val="center"/>
            <w:hideMark/>
          </w:tcPr>
          <w:p w14:paraId="14DB261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34,138.8</w:t>
            </w:r>
          </w:p>
        </w:tc>
        <w:tc>
          <w:tcPr>
            <w:tcW w:w="986" w:type="dxa"/>
            <w:vAlign w:val="center"/>
            <w:hideMark/>
          </w:tcPr>
          <w:p w14:paraId="36515C3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36,153.5</w:t>
            </w:r>
          </w:p>
        </w:tc>
      </w:tr>
      <w:tr w:rsidR="00D92248" w:rsidRPr="00F075F5" w14:paraId="2DA2CE21" w14:textId="77777777" w:rsidTr="00F075F5">
        <w:trPr>
          <w:trHeight w:val="457"/>
        </w:trPr>
        <w:tc>
          <w:tcPr>
            <w:tcW w:w="2460" w:type="dxa"/>
            <w:hideMark/>
          </w:tcPr>
          <w:p w14:paraId="617971C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net taxes on product and import</w:t>
            </w:r>
          </w:p>
        </w:tc>
        <w:tc>
          <w:tcPr>
            <w:tcW w:w="986" w:type="dxa"/>
            <w:vAlign w:val="center"/>
            <w:hideMark/>
          </w:tcPr>
          <w:p w14:paraId="0B0FD13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3,056.0</w:t>
            </w:r>
          </w:p>
        </w:tc>
        <w:tc>
          <w:tcPr>
            <w:tcW w:w="986" w:type="dxa"/>
            <w:vAlign w:val="center"/>
            <w:hideMark/>
          </w:tcPr>
          <w:p w14:paraId="78D9FB9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3,392.0</w:t>
            </w:r>
          </w:p>
        </w:tc>
        <w:tc>
          <w:tcPr>
            <w:tcW w:w="986" w:type="dxa"/>
            <w:vAlign w:val="center"/>
            <w:hideMark/>
          </w:tcPr>
          <w:p w14:paraId="5D962DD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3,878.0</w:t>
            </w:r>
          </w:p>
        </w:tc>
        <w:tc>
          <w:tcPr>
            <w:tcW w:w="986" w:type="dxa"/>
            <w:vAlign w:val="center"/>
            <w:hideMark/>
          </w:tcPr>
          <w:p w14:paraId="656A7F4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4,413.0</w:t>
            </w:r>
          </w:p>
        </w:tc>
        <w:tc>
          <w:tcPr>
            <w:tcW w:w="986" w:type="dxa"/>
            <w:vAlign w:val="center"/>
            <w:hideMark/>
          </w:tcPr>
          <w:p w14:paraId="41A1BAA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4,859.0</w:t>
            </w:r>
          </w:p>
        </w:tc>
        <w:tc>
          <w:tcPr>
            <w:tcW w:w="986" w:type="dxa"/>
            <w:vAlign w:val="center"/>
            <w:hideMark/>
          </w:tcPr>
          <w:p w14:paraId="7481ABA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4,591.2</w:t>
            </w:r>
          </w:p>
        </w:tc>
      </w:tr>
    </w:tbl>
    <w:p w14:paraId="59CAA51F"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On the basis of primary data</w:t>
      </w:r>
    </w:p>
    <w:p w14:paraId="4E2D8DFF"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The continuation of the observed accelerate pace of economic growth in the world economy in 2017, which has started at the second half year of 2016 and the gradual rise of oil prices following the obtaining of contracts that restrict oil supply by oil exporting countries, the reforms undertaken to develop the non-oil sector in the country had a positive impact on Azerbaijani economy. The national currency has been stabilized as a result of the significant increase in export revenues, the expansion of non-oil exports and the reforms undertaken toward changes in import substitution.</w:t>
      </w:r>
    </w:p>
    <w:tbl>
      <w:tblPr>
        <w:tblStyle w:val="1"/>
        <w:tblW w:w="9319" w:type="dxa"/>
        <w:tblInd w:w="279" w:type="dxa"/>
        <w:tblLook w:val="04A0" w:firstRow="1" w:lastRow="0" w:firstColumn="1" w:lastColumn="0" w:noHBand="0" w:noVBand="1"/>
      </w:tblPr>
      <w:tblGrid>
        <w:gridCol w:w="3544"/>
        <w:gridCol w:w="931"/>
        <w:gridCol w:w="931"/>
        <w:gridCol w:w="931"/>
        <w:gridCol w:w="931"/>
        <w:gridCol w:w="931"/>
        <w:gridCol w:w="1120"/>
      </w:tblGrid>
      <w:tr w:rsidR="00D92248" w:rsidRPr="00F075F5" w14:paraId="4869CDAA" w14:textId="77777777" w:rsidTr="00F075F5">
        <w:trPr>
          <w:trHeight w:val="530"/>
        </w:trPr>
        <w:tc>
          <w:tcPr>
            <w:tcW w:w="9319" w:type="dxa"/>
            <w:gridSpan w:val="7"/>
            <w:vAlign w:val="center"/>
            <w:hideMark/>
          </w:tcPr>
          <w:p w14:paraId="44AD538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Revenues and Expenditures of the state budget (</w:t>
            </w:r>
            <w:r w:rsidRPr="00F075F5">
              <w:rPr>
                <w:rFonts w:ascii="Times New Roman" w:eastAsia="Times New Roman" w:hAnsi="Times New Roman" w:cs="Times New Roman"/>
                <w:b/>
                <w:bCs/>
                <w:i/>
                <w:iCs/>
                <w:sz w:val="20"/>
                <w:szCs w:val="20"/>
                <w:lang w:eastAsia="ru-RU"/>
              </w:rPr>
              <w:t>million manats)</w:t>
            </w:r>
            <w:r w:rsidR="0030039C">
              <w:rPr>
                <w:rStyle w:val="FootnoteReference"/>
                <w:rFonts w:ascii="Times New Roman" w:eastAsia="Times New Roman" w:hAnsi="Times New Roman"/>
                <w:b/>
                <w:bCs/>
                <w:sz w:val="20"/>
                <w:szCs w:val="20"/>
                <w:lang w:eastAsia="ru-RU"/>
              </w:rPr>
              <w:footnoteReference w:id="6"/>
            </w:r>
          </w:p>
        </w:tc>
      </w:tr>
      <w:tr w:rsidR="00D92248" w:rsidRPr="00F075F5" w14:paraId="4D2C6CB1" w14:textId="77777777" w:rsidTr="00F075F5">
        <w:trPr>
          <w:trHeight w:val="540"/>
        </w:trPr>
        <w:tc>
          <w:tcPr>
            <w:tcW w:w="3544" w:type="dxa"/>
            <w:hideMark/>
          </w:tcPr>
          <w:p w14:paraId="1E03BD04" w14:textId="77777777" w:rsidR="00D92248" w:rsidRPr="00F075F5" w:rsidRDefault="00D92248" w:rsidP="00654D10">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31" w:type="dxa"/>
            <w:noWrap/>
            <w:vAlign w:val="center"/>
            <w:hideMark/>
          </w:tcPr>
          <w:p w14:paraId="1076F62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31" w:type="dxa"/>
            <w:noWrap/>
            <w:vAlign w:val="center"/>
            <w:hideMark/>
          </w:tcPr>
          <w:p w14:paraId="3ECE1CBF"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31" w:type="dxa"/>
            <w:noWrap/>
            <w:vAlign w:val="center"/>
            <w:hideMark/>
          </w:tcPr>
          <w:p w14:paraId="0431986B"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31" w:type="dxa"/>
            <w:noWrap/>
            <w:vAlign w:val="center"/>
            <w:hideMark/>
          </w:tcPr>
          <w:p w14:paraId="7DB0E9D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31" w:type="dxa"/>
            <w:noWrap/>
            <w:vAlign w:val="center"/>
            <w:hideMark/>
          </w:tcPr>
          <w:p w14:paraId="07085E1D"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120" w:type="dxa"/>
            <w:noWrap/>
            <w:vAlign w:val="center"/>
            <w:hideMark/>
          </w:tcPr>
          <w:p w14:paraId="670F3335"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17594FC0" w14:textId="77777777" w:rsidTr="00F075F5">
        <w:trPr>
          <w:trHeight w:val="342"/>
        </w:trPr>
        <w:tc>
          <w:tcPr>
            <w:tcW w:w="3544" w:type="dxa"/>
            <w:hideMark/>
          </w:tcPr>
          <w:p w14:paraId="3C52A67B" w14:textId="77777777" w:rsidR="00D92248" w:rsidRPr="00F075F5" w:rsidRDefault="00D92248" w:rsidP="00654D10">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Revenues - total</w:t>
            </w:r>
          </w:p>
        </w:tc>
        <w:tc>
          <w:tcPr>
            <w:tcW w:w="931" w:type="dxa"/>
            <w:noWrap/>
            <w:vAlign w:val="center"/>
            <w:hideMark/>
          </w:tcPr>
          <w:p w14:paraId="49C990E7"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15700.7</w:t>
            </w:r>
          </w:p>
        </w:tc>
        <w:tc>
          <w:tcPr>
            <w:tcW w:w="931" w:type="dxa"/>
            <w:noWrap/>
            <w:vAlign w:val="center"/>
            <w:hideMark/>
          </w:tcPr>
          <w:p w14:paraId="54C8CE0D"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17281.5</w:t>
            </w:r>
          </w:p>
        </w:tc>
        <w:tc>
          <w:tcPr>
            <w:tcW w:w="931" w:type="dxa"/>
            <w:noWrap/>
            <w:vAlign w:val="center"/>
            <w:hideMark/>
          </w:tcPr>
          <w:p w14:paraId="3695A449"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19496.3</w:t>
            </w:r>
          </w:p>
        </w:tc>
        <w:tc>
          <w:tcPr>
            <w:tcW w:w="931" w:type="dxa"/>
            <w:noWrap/>
            <w:vAlign w:val="center"/>
            <w:hideMark/>
          </w:tcPr>
          <w:p w14:paraId="25CC5D0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18400.6</w:t>
            </w:r>
          </w:p>
        </w:tc>
        <w:tc>
          <w:tcPr>
            <w:tcW w:w="931" w:type="dxa"/>
            <w:noWrap/>
            <w:vAlign w:val="center"/>
            <w:hideMark/>
          </w:tcPr>
          <w:p w14:paraId="2C19036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17498.0</w:t>
            </w:r>
          </w:p>
        </w:tc>
        <w:tc>
          <w:tcPr>
            <w:tcW w:w="1120" w:type="dxa"/>
            <w:noWrap/>
            <w:vAlign w:val="center"/>
            <w:hideMark/>
          </w:tcPr>
          <w:p w14:paraId="56A51D1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17505.7</w:t>
            </w:r>
          </w:p>
        </w:tc>
      </w:tr>
      <w:tr w:rsidR="00D92248" w:rsidRPr="00F075F5" w14:paraId="178352F1" w14:textId="77777777" w:rsidTr="00F075F5">
        <w:trPr>
          <w:trHeight w:val="342"/>
        </w:trPr>
        <w:tc>
          <w:tcPr>
            <w:tcW w:w="3544" w:type="dxa"/>
            <w:hideMark/>
          </w:tcPr>
          <w:p w14:paraId="5855372A" w14:textId="77777777" w:rsidR="00D92248" w:rsidRPr="00F075F5" w:rsidRDefault="00D92248" w:rsidP="00654D10">
            <w:pPr>
              <w:rPr>
                <w:rFonts w:ascii="Times New Roman" w:hAnsi="Times New Roman" w:cs="Times New Roman"/>
                <w:b/>
                <w:sz w:val="20"/>
                <w:szCs w:val="20"/>
              </w:rPr>
            </w:pPr>
            <w:r w:rsidRPr="00F075F5">
              <w:rPr>
                <w:rFonts w:ascii="Times New Roman" w:hAnsi="Times New Roman" w:cs="Times New Roman"/>
                <w:b/>
                <w:sz w:val="20"/>
                <w:szCs w:val="20"/>
              </w:rPr>
              <w:t>Expenditures-total</w:t>
            </w:r>
          </w:p>
        </w:tc>
        <w:tc>
          <w:tcPr>
            <w:tcW w:w="931" w:type="dxa"/>
            <w:noWrap/>
            <w:vAlign w:val="center"/>
            <w:hideMark/>
          </w:tcPr>
          <w:p w14:paraId="58322BD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15397.5</w:t>
            </w:r>
          </w:p>
        </w:tc>
        <w:tc>
          <w:tcPr>
            <w:tcW w:w="931" w:type="dxa"/>
            <w:noWrap/>
            <w:vAlign w:val="center"/>
            <w:hideMark/>
          </w:tcPr>
          <w:p w14:paraId="17C97C74"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17416.5</w:t>
            </w:r>
          </w:p>
        </w:tc>
        <w:tc>
          <w:tcPr>
            <w:tcW w:w="931" w:type="dxa"/>
            <w:noWrap/>
            <w:vAlign w:val="center"/>
            <w:hideMark/>
          </w:tcPr>
          <w:p w14:paraId="27B82657"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19143.5</w:t>
            </w:r>
          </w:p>
        </w:tc>
        <w:tc>
          <w:tcPr>
            <w:tcW w:w="931" w:type="dxa"/>
            <w:noWrap/>
            <w:vAlign w:val="center"/>
            <w:hideMark/>
          </w:tcPr>
          <w:p w14:paraId="5EA393EC"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18709.0</w:t>
            </w:r>
          </w:p>
        </w:tc>
        <w:tc>
          <w:tcPr>
            <w:tcW w:w="931" w:type="dxa"/>
            <w:noWrap/>
            <w:vAlign w:val="center"/>
            <w:hideMark/>
          </w:tcPr>
          <w:p w14:paraId="446EA70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17784.5</w:t>
            </w:r>
          </w:p>
        </w:tc>
        <w:tc>
          <w:tcPr>
            <w:tcW w:w="1120" w:type="dxa"/>
            <w:noWrap/>
            <w:vAlign w:val="center"/>
            <w:hideMark/>
          </w:tcPr>
          <w:p w14:paraId="640B1075"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17751.3</w:t>
            </w:r>
          </w:p>
        </w:tc>
      </w:tr>
      <w:tr w:rsidR="00D92248" w:rsidRPr="00F075F5" w14:paraId="787A27E5" w14:textId="77777777" w:rsidTr="00F075F5">
        <w:trPr>
          <w:trHeight w:val="342"/>
        </w:trPr>
        <w:tc>
          <w:tcPr>
            <w:tcW w:w="3544" w:type="dxa"/>
            <w:hideMark/>
          </w:tcPr>
          <w:p w14:paraId="24119363"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   including:</w:t>
            </w:r>
          </w:p>
        </w:tc>
        <w:tc>
          <w:tcPr>
            <w:tcW w:w="931" w:type="dxa"/>
            <w:noWrap/>
            <w:vAlign w:val="center"/>
            <w:hideMark/>
          </w:tcPr>
          <w:p w14:paraId="514FFA68"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04463F87"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15FFC60F"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105DE0C7"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931" w:type="dxa"/>
            <w:noWrap/>
            <w:vAlign w:val="center"/>
            <w:hideMark/>
          </w:tcPr>
          <w:p w14:paraId="7C84F606" w14:textId="77777777" w:rsidR="00D92248" w:rsidRPr="00F075F5" w:rsidRDefault="00D92248" w:rsidP="00654D10">
            <w:pPr>
              <w:jc w:val="center"/>
              <w:rPr>
                <w:rFonts w:ascii="Times New Roman" w:eastAsia="Times New Roman" w:hAnsi="Times New Roman" w:cs="Times New Roman"/>
                <w:color w:val="FF0000"/>
                <w:sz w:val="20"/>
                <w:szCs w:val="20"/>
                <w:lang w:eastAsia="ru-RU"/>
              </w:rPr>
            </w:pPr>
          </w:p>
        </w:tc>
        <w:tc>
          <w:tcPr>
            <w:tcW w:w="1120" w:type="dxa"/>
            <w:noWrap/>
            <w:vAlign w:val="center"/>
            <w:hideMark/>
          </w:tcPr>
          <w:p w14:paraId="13DF4C2D"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14651789" w14:textId="77777777" w:rsidTr="00F075F5">
        <w:trPr>
          <w:trHeight w:val="342"/>
        </w:trPr>
        <w:tc>
          <w:tcPr>
            <w:tcW w:w="3544" w:type="dxa"/>
            <w:hideMark/>
          </w:tcPr>
          <w:p w14:paraId="01597C53"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national economy</w:t>
            </w:r>
          </w:p>
        </w:tc>
        <w:tc>
          <w:tcPr>
            <w:tcW w:w="931" w:type="dxa"/>
            <w:noWrap/>
            <w:vAlign w:val="center"/>
            <w:hideMark/>
          </w:tcPr>
          <w:p w14:paraId="610320A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6803.2</w:t>
            </w:r>
          </w:p>
        </w:tc>
        <w:tc>
          <w:tcPr>
            <w:tcW w:w="931" w:type="dxa"/>
            <w:noWrap/>
            <w:vAlign w:val="center"/>
            <w:hideMark/>
          </w:tcPr>
          <w:p w14:paraId="50081F0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6960.7</w:t>
            </w:r>
          </w:p>
        </w:tc>
        <w:tc>
          <w:tcPr>
            <w:tcW w:w="931" w:type="dxa"/>
            <w:noWrap/>
            <w:vAlign w:val="center"/>
            <w:hideMark/>
          </w:tcPr>
          <w:p w14:paraId="629B209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8207.5</w:t>
            </w:r>
          </w:p>
        </w:tc>
        <w:tc>
          <w:tcPr>
            <w:tcW w:w="931" w:type="dxa"/>
            <w:noWrap/>
            <w:vAlign w:val="center"/>
            <w:hideMark/>
          </w:tcPr>
          <w:p w14:paraId="743F156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7598.7</w:t>
            </w:r>
          </w:p>
        </w:tc>
        <w:tc>
          <w:tcPr>
            <w:tcW w:w="931" w:type="dxa"/>
            <w:noWrap/>
            <w:vAlign w:val="center"/>
            <w:hideMark/>
          </w:tcPr>
          <w:p w14:paraId="3324FF9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6408.8</w:t>
            </w:r>
          </w:p>
        </w:tc>
        <w:tc>
          <w:tcPr>
            <w:tcW w:w="1120" w:type="dxa"/>
            <w:noWrap/>
            <w:vAlign w:val="center"/>
            <w:hideMark/>
          </w:tcPr>
          <w:p w14:paraId="2D6EF2C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4124.0</w:t>
            </w:r>
          </w:p>
        </w:tc>
      </w:tr>
      <w:tr w:rsidR="00D92248" w:rsidRPr="00F075F5" w14:paraId="38C4868C" w14:textId="77777777" w:rsidTr="00F075F5">
        <w:trPr>
          <w:trHeight w:val="342"/>
        </w:trPr>
        <w:tc>
          <w:tcPr>
            <w:tcW w:w="3544" w:type="dxa"/>
            <w:hideMark/>
          </w:tcPr>
          <w:p w14:paraId="0544A8A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social and cultural activities</w:t>
            </w:r>
          </w:p>
        </w:tc>
        <w:tc>
          <w:tcPr>
            <w:tcW w:w="931" w:type="dxa"/>
            <w:noWrap/>
            <w:vAlign w:val="center"/>
            <w:hideMark/>
          </w:tcPr>
          <w:p w14:paraId="3607E0B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3447.2</w:t>
            </w:r>
          </w:p>
        </w:tc>
        <w:tc>
          <w:tcPr>
            <w:tcW w:w="931" w:type="dxa"/>
            <w:noWrap/>
            <w:vAlign w:val="center"/>
            <w:hideMark/>
          </w:tcPr>
          <w:p w14:paraId="6745C87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4072.9</w:t>
            </w:r>
          </w:p>
        </w:tc>
        <w:tc>
          <w:tcPr>
            <w:tcW w:w="931" w:type="dxa"/>
            <w:noWrap/>
            <w:vAlign w:val="center"/>
            <w:hideMark/>
          </w:tcPr>
          <w:p w14:paraId="7B2774B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4081.8</w:t>
            </w:r>
          </w:p>
        </w:tc>
        <w:tc>
          <w:tcPr>
            <w:tcW w:w="931" w:type="dxa"/>
            <w:noWrap/>
            <w:vAlign w:val="center"/>
            <w:hideMark/>
          </w:tcPr>
          <w:p w14:paraId="33B545E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4484.4</w:t>
            </w:r>
          </w:p>
        </w:tc>
        <w:tc>
          <w:tcPr>
            <w:tcW w:w="931" w:type="dxa"/>
            <w:noWrap/>
            <w:vAlign w:val="center"/>
            <w:hideMark/>
          </w:tcPr>
          <w:p w14:paraId="4C479C6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4442.9</w:t>
            </w:r>
          </w:p>
        </w:tc>
        <w:tc>
          <w:tcPr>
            <w:tcW w:w="1120" w:type="dxa"/>
            <w:noWrap/>
            <w:vAlign w:val="center"/>
            <w:hideMark/>
          </w:tcPr>
          <w:p w14:paraId="72476A4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5789.5</w:t>
            </w:r>
          </w:p>
        </w:tc>
      </w:tr>
      <w:tr w:rsidR="00D92248" w:rsidRPr="00F075F5" w14:paraId="579D0CAE" w14:textId="77777777" w:rsidTr="00F075F5">
        <w:trPr>
          <w:trHeight w:val="342"/>
        </w:trPr>
        <w:tc>
          <w:tcPr>
            <w:tcW w:w="3544" w:type="dxa"/>
            <w:hideMark/>
          </w:tcPr>
          <w:p w14:paraId="666A8C9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   of which:</w:t>
            </w:r>
          </w:p>
        </w:tc>
        <w:tc>
          <w:tcPr>
            <w:tcW w:w="931" w:type="dxa"/>
            <w:noWrap/>
            <w:vAlign w:val="center"/>
            <w:hideMark/>
          </w:tcPr>
          <w:p w14:paraId="20A04DA1"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40CEEBFC"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5D3FFBDC"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7AAE148A"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931" w:type="dxa"/>
            <w:noWrap/>
            <w:vAlign w:val="center"/>
            <w:hideMark/>
          </w:tcPr>
          <w:p w14:paraId="0356E860" w14:textId="77777777" w:rsidR="00D92248" w:rsidRPr="00F075F5" w:rsidRDefault="00D92248" w:rsidP="00654D10">
            <w:pPr>
              <w:jc w:val="center"/>
              <w:rPr>
                <w:rFonts w:ascii="Times New Roman" w:eastAsia="Times New Roman" w:hAnsi="Times New Roman" w:cs="Times New Roman"/>
                <w:sz w:val="20"/>
                <w:szCs w:val="20"/>
                <w:lang w:eastAsia="ru-RU"/>
              </w:rPr>
            </w:pPr>
          </w:p>
        </w:tc>
        <w:tc>
          <w:tcPr>
            <w:tcW w:w="1120" w:type="dxa"/>
            <w:noWrap/>
            <w:vAlign w:val="center"/>
            <w:hideMark/>
          </w:tcPr>
          <w:p w14:paraId="381D5044" w14:textId="77777777" w:rsidR="00D92248" w:rsidRPr="00F075F5" w:rsidRDefault="00D92248" w:rsidP="00654D10">
            <w:pPr>
              <w:jc w:val="center"/>
              <w:rPr>
                <w:rFonts w:ascii="Times New Roman" w:eastAsia="Times New Roman" w:hAnsi="Times New Roman" w:cs="Times New Roman"/>
                <w:sz w:val="20"/>
                <w:szCs w:val="20"/>
                <w:lang w:eastAsia="ru-RU"/>
              </w:rPr>
            </w:pPr>
          </w:p>
        </w:tc>
      </w:tr>
      <w:tr w:rsidR="00D92248" w:rsidRPr="00F075F5" w14:paraId="110F849E" w14:textId="77777777" w:rsidTr="00F075F5">
        <w:trPr>
          <w:trHeight w:val="342"/>
        </w:trPr>
        <w:tc>
          <w:tcPr>
            <w:tcW w:w="3544" w:type="dxa"/>
            <w:hideMark/>
          </w:tcPr>
          <w:p w14:paraId="3EFC5018"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education</w:t>
            </w:r>
          </w:p>
        </w:tc>
        <w:tc>
          <w:tcPr>
            <w:tcW w:w="931" w:type="dxa"/>
            <w:noWrap/>
            <w:vAlign w:val="center"/>
            <w:hideMark/>
          </w:tcPr>
          <w:p w14:paraId="70997D3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1268.5</w:t>
            </w:r>
          </w:p>
        </w:tc>
        <w:tc>
          <w:tcPr>
            <w:tcW w:w="931" w:type="dxa"/>
            <w:noWrap/>
            <w:vAlign w:val="center"/>
            <w:hideMark/>
          </w:tcPr>
          <w:p w14:paraId="4B6662C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1453.2</w:t>
            </w:r>
          </w:p>
        </w:tc>
        <w:tc>
          <w:tcPr>
            <w:tcW w:w="931" w:type="dxa"/>
            <w:noWrap/>
            <w:vAlign w:val="center"/>
            <w:hideMark/>
          </w:tcPr>
          <w:p w14:paraId="31E943F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1437.7</w:t>
            </w:r>
          </w:p>
        </w:tc>
        <w:tc>
          <w:tcPr>
            <w:tcW w:w="931" w:type="dxa"/>
            <w:noWrap/>
            <w:vAlign w:val="center"/>
            <w:hideMark/>
          </w:tcPr>
          <w:p w14:paraId="5CE221D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1553.9</w:t>
            </w:r>
          </w:p>
        </w:tc>
        <w:tc>
          <w:tcPr>
            <w:tcW w:w="931" w:type="dxa"/>
            <w:noWrap/>
            <w:vAlign w:val="center"/>
            <w:hideMark/>
          </w:tcPr>
          <w:p w14:paraId="6A3A1D2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1605.1</w:t>
            </w:r>
          </w:p>
        </w:tc>
        <w:tc>
          <w:tcPr>
            <w:tcW w:w="1120" w:type="dxa"/>
            <w:noWrap/>
            <w:vAlign w:val="center"/>
            <w:hideMark/>
          </w:tcPr>
          <w:p w14:paraId="527C993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1754.4</w:t>
            </w:r>
          </w:p>
        </w:tc>
      </w:tr>
      <w:tr w:rsidR="00D92248" w:rsidRPr="00F075F5" w14:paraId="2231DE3E" w14:textId="77777777" w:rsidTr="00F075F5">
        <w:trPr>
          <w:trHeight w:val="342"/>
        </w:trPr>
        <w:tc>
          <w:tcPr>
            <w:tcW w:w="3544" w:type="dxa"/>
            <w:hideMark/>
          </w:tcPr>
          <w:p w14:paraId="1B5F5181"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health care</w:t>
            </w:r>
          </w:p>
        </w:tc>
        <w:tc>
          <w:tcPr>
            <w:tcW w:w="931" w:type="dxa"/>
            <w:noWrap/>
            <w:vAlign w:val="center"/>
            <w:hideMark/>
          </w:tcPr>
          <w:p w14:paraId="32C68CD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493.4</w:t>
            </w:r>
          </w:p>
        </w:tc>
        <w:tc>
          <w:tcPr>
            <w:tcW w:w="931" w:type="dxa"/>
            <w:noWrap/>
            <w:vAlign w:val="center"/>
            <w:hideMark/>
          </w:tcPr>
          <w:p w14:paraId="0616F3A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609.4</w:t>
            </w:r>
          </w:p>
        </w:tc>
        <w:tc>
          <w:tcPr>
            <w:tcW w:w="931" w:type="dxa"/>
            <w:noWrap/>
            <w:vAlign w:val="center"/>
            <w:hideMark/>
          </w:tcPr>
          <w:p w14:paraId="398ECAD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618.9</w:t>
            </w:r>
          </w:p>
        </w:tc>
        <w:tc>
          <w:tcPr>
            <w:tcW w:w="931" w:type="dxa"/>
            <w:noWrap/>
            <w:vAlign w:val="center"/>
            <w:hideMark/>
          </w:tcPr>
          <w:p w14:paraId="3608DDF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665.3</w:t>
            </w:r>
          </w:p>
        </w:tc>
        <w:tc>
          <w:tcPr>
            <w:tcW w:w="931" w:type="dxa"/>
            <w:noWrap/>
            <w:vAlign w:val="center"/>
            <w:hideMark/>
          </w:tcPr>
          <w:p w14:paraId="0D38459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708.2</w:t>
            </w:r>
          </w:p>
        </w:tc>
        <w:tc>
          <w:tcPr>
            <w:tcW w:w="1120" w:type="dxa"/>
            <w:noWrap/>
            <w:vAlign w:val="center"/>
            <w:hideMark/>
          </w:tcPr>
          <w:p w14:paraId="42D28B2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702.5</w:t>
            </w:r>
          </w:p>
        </w:tc>
      </w:tr>
      <w:tr w:rsidR="00D92248" w:rsidRPr="00F075F5" w14:paraId="0ADA5E78" w14:textId="77777777" w:rsidTr="00F075F5">
        <w:trPr>
          <w:trHeight w:val="342"/>
        </w:trPr>
        <w:tc>
          <w:tcPr>
            <w:tcW w:w="3544" w:type="dxa"/>
            <w:hideMark/>
          </w:tcPr>
          <w:p w14:paraId="6E27C065"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social protection and security</w:t>
            </w:r>
          </w:p>
        </w:tc>
        <w:tc>
          <w:tcPr>
            <w:tcW w:w="931" w:type="dxa"/>
            <w:noWrap/>
            <w:vAlign w:val="center"/>
            <w:hideMark/>
          </w:tcPr>
          <w:p w14:paraId="060CD4A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1495.4</w:t>
            </w:r>
          </w:p>
        </w:tc>
        <w:tc>
          <w:tcPr>
            <w:tcW w:w="931" w:type="dxa"/>
            <w:noWrap/>
            <w:vAlign w:val="center"/>
            <w:hideMark/>
          </w:tcPr>
          <w:p w14:paraId="3547158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1769.5</w:t>
            </w:r>
          </w:p>
        </w:tc>
        <w:tc>
          <w:tcPr>
            <w:tcW w:w="931" w:type="dxa"/>
            <w:noWrap/>
            <w:vAlign w:val="center"/>
            <w:hideMark/>
          </w:tcPr>
          <w:p w14:paraId="03110C5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1750.3</w:t>
            </w:r>
          </w:p>
        </w:tc>
        <w:tc>
          <w:tcPr>
            <w:tcW w:w="931" w:type="dxa"/>
            <w:noWrap/>
            <w:vAlign w:val="center"/>
            <w:hideMark/>
          </w:tcPr>
          <w:p w14:paraId="4012757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1971.2</w:t>
            </w:r>
          </w:p>
        </w:tc>
        <w:tc>
          <w:tcPr>
            <w:tcW w:w="931" w:type="dxa"/>
            <w:noWrap/>
            <w:vAlign w:val="center"/>
            <w:hideMark/>
          </w:tcPr>
          <w:p w14:paraId="1F3026C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1857.2</w:t>
            </w:r>
          </w:p>
        </w:tc>
        <w:tc>
          <w:tcPr>
            <w:tcW w:w="1120" w:type="dxa"/>
            <w:noWrap/>
            <w:vAlign w:val="center"/>
            <w:hideMark/>
          </w:tcPr>
          <w:p w14:paraId="154B752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2645.2</w:t>
            </w:r>
          </w:p>
        </w:tc>
      </w:tr>
      <w:tr w:rsidR="00D92248" w:rsidRPr="00F075F5" w14:paraId="50DF6E67" w14:textId="77777777" w:rsidTr="00F075F5">
        <w:trPr>
          <w:trHeight w:val="752"/>
        </w:trPr>
        <w:tc>
          <w:tcPr>
            <w:tcW w:w="3544" w:type="dxa"/>
            <w:hideMark/>
          </w:tcPr>
          <w:p w14:paraId="7666DA63"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culture, art, information, physical training and activities not included in other categories</w:t>
            </w:r>
          </w:p>
        </w:tc>
        <w:tc>
          <w:tcPr>
            <w:tcW w:w="931" w:type="dxa"/>
            <w:noWrap/>
            <w:vAlign w:val="center"/>
            <w:hideMark/>
          </w:tcPr>
          <w:p w14:paraId="62D4FC0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189.9</w:t>
            </w:r>
          </w:p>
        </w:tc>
        <w:tc>
          <w:tcPr>
            <w:tcW w:w="931" w:type="dxa"/>
            <w:noWrap/>
            <w:vAlign w:val="center"/>
            <w:hideMark/>
          </w:tcPr>
          <w:p w14:paraId="1FD5805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240.8</w:t>
            </w:r>
          </w:p>
        </w:tc>
        <w:tc>
          <w:tcPr>
            <w:tcW w:w="931" w:type="dxa"/>
            <w:noWrap/>
            <w:vAlign w:val="center"/>
            <w:hideMark/>
          </w:tcPr>
          <w:p w14:paraId="5CA8933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274.9</w:t>
            </w:r>
          </w:p>
        </w:tc>
        <w:tc>
          <w:tcPr>
            <w:tcW w:w="931" w:type="dxa"/>
            <w:noWrap/>
            <w:vAlign w:val="center"/>
            <w:hideMark/>
          </w:tcPr>
          <w:p w14:paraId="4A24A57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294.0</w:t>
            </w:r>
          </w:p>
        </w:tc>
        <w:tc>
          <w:tcPr>
            <w:tcW w:w="931" w:type="dxa"/>
            <w:noWrap/>
            <w:vAlign w:val="center"/>
            <w:hideMark/>
          </w:tcPr>
          <w:p w14:paraId="7AED4D3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272.4</w:t>
            </w:r>
          </w:p>
        </w:tc>
        <w:tc>
          <w:tcPr>
            <w:tcW w:w="1120" w:type="dxa"/>
            <w:noWrap/>
            <w:vAlign w:val="center"/>
            <w:hideMark/>
          </w:tcPr>
          <w:p w14:paraId="7CB8995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687.4</w:t>
            </w:r>
          </w:p>
        </w:tc>
      </w:tr>
      <w:tr w:rsidR="00D92248" w:rsidRPr="00F075F5" w14:paraId="10471823" w14:textId="77777777" w:rsidTr="00F075F5">
        <w:trPr>
          <w:trHeight w:val="70"/>
        </w:trPr>
        <w:tc>
          <w:tcPr>
            <w:tcW w:w="3544" w:type="dxa"/>
            <w:hideMark/>
          </w:tcPr>
          <w:p w14:paraId="269B507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science</w:t>
            </w:r>
          </w:p>
        </w:tc>
        <w:tc>
          <w:tcPr>
            <w:tcW w:w="931" w:type="dxa"/>
            <w:noWrap/>
            <w:vAlign w:val="center"/>
            <w:hideMark/>
          </w:tcPr>
          <w:p w14:paraId="2F6BBAE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106.1</w:t>
            </w:r>
          </w:p>
        </w:tc>
        <w:tc>
          <w:tcPr>
            <w:tcW w:w="931" w:type="dxa"/>
            <w:noWrap/>
            <w:vAlign w:val="center"/>
            <w:hideMark/>
          </w:tcPr>
          <w:p w14:paraId="52EE148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116.7</w:t>
            </w:r>
          </w:p>
        </w:tc>
        <w:tc>
          <w:tcPr>
            <w:tcW w:w="931" w:type="dxa"/>
            <w:noWrap/>
            <w:vAlign w:val="center"/>
            <w:hideMark/>
          </w:tcPr>
          <w:p w14:paraId="1297168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117.0</w:t>
            </w:r>
          </w:p>
        </w:tc>
        <w:tc>
          <w:tcPr>
            <w:tcW w:w="931" w:type="dxa"/>
            <w:noWrap/>
            <w:vAlign w:val="center"/>
            <w:hideMark/>
          </w:tcPr>
          <w:p w14:paraId="4948007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124.2</w:t>
            </w:r>
          </w:p>
        </w:tc>
        <w:tc>
          <w:tcPr>
            <w:tcW w:w="931" w:type="dxa"/>
            <w:noWrap/>
            <w:vAlign w:val="center"/>
            <w:hideMark/>
          </w:tcPr>
          <w:p w14:paraId="6A46199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113.2</w:t>
            </w:r>
          </w:p>
        </w:tc>
        <w:tc>
          <w:tcPr>
            <w:tcW w:w="1120" w:type="dxa"/>
            <w:noWrap/>
            <w:vAlign w:val="center"/>
            <w:hideMark/>
          </w:tcPr>
          <w:p w14:paraId="1E50793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110.2</w:t>
            </w:r>
          </w:p>
        </w:tc>
      </w:tr>
      <w:tr w:rsidR="00D92248" w:rsidRPr="00F075F5" w14:paraId="5F588FF7" w14:textId="77777777" w:rsidTr="00F075F5">
        <w:trPr>
          <w:trHeight w:val="555"/>
        </w:trPr>
        <w:tc>
          <w:tcPr>
            <w:tcW w:w="3544" w:type="dxa"/>
            <w:hideMark/>
          </w:tcPr>
          <w:p w14:paraId="1275B270"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court authority, law enforcement agencies</w:t>
            </w:r>
          </w:p>
        </w:tc>
        <w:tc>
          <w:tcPr>
            <w:tcW w:w="931" w:type="dxa"/>
            <w:noWrap/>
            <w:vAlign w:val="center"/>
            <w:hideMark/>
          </w:tcPr>
          <w:p w14:paraId="484B1D3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710.3</w:t>
            </w:r>
          </w:p>
        </w:tc>
        <w:tc>
          <w:tcPr>
            <w:tcW w:w="931" w:type="dxa"/>
            <w:noWrap/>
            <w:vAlign w:val="center"/>
            <w:hideMark/>
          </w:tcPr>
          <w:p w14:paraId="04ADDA5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929.2</w:t>
            </w:r>
          </w:p>
        </w:tc>
        <w:tc>
          <w:tcPr>
            <w:tcW w:w="931" w:type="dxa"/>
            <w:noWrap/>
            <w:vAlign w:val="center"/>
            <w:hideMark/>
          </w:tcPr>
          <w:p w14:paraId="1C9D4CD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1049.3</w:t>
            </w:r>
          </w:p>
        </w:tc>
        <w:tc>
          <w:tcPr>
            <w:tcW w:w="931" w:type="dxa"/>
            <w:noWrap/>
            <w:vAlign w:val="center"/>
            <w:hideMark/>
          </w:tcPr>
          <w:p w14:paraId="599A824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1103.6</w:t>
            </w:r>
          </w:p>
        </w:tc>
        <w:tc>
          <w:tcPr>
            <w:tcW w:w="931" w:type="dxa"/>
            <w:noWrap/>
            <w:vAlign w:val="center"/>
            <w:hideMark/>
          </w:tcPr>
          <w:p w14:paraId="1785401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1105.7</w:t>
            </w:r>
          </w:p>
        </w:tc>
        <w:tc>
          <w:tcPr>
            <w:tcW w:w="1120" w:type="dxa"/>
            <w:noWrap/>
            <w:vAlign w:val="center"/>
            <w:hideMark/>
          </w:tcPr>
          <w:p w14:paraId="6DF8080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1117.1</w:t>
            </w:r>
          </w:p>
        </w:tc>
      </w:tr>
      <w:tr w:rsidR="00D92248" w:rsidRPr="00F075F5" w14:paraId="40F69C0E" w14:textId="77777777" w:rsidTr="00F075F5">
        <w:trPr>
          <w:trHeight w:val="132"/>
        </w:trPr>
        <w:tc>
          <w:tcPr>
            <w:tcW w:w="3544" w:type="dxa"/>
            <w:hideMark/>
          </w:tcPr>
          <w:p w14:paraId="6397E326"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legislation, executive and governmental authorities</w:t>
            </w:r>
          </w:p>
        </w:tc>
        <w:tc>
          <w:tcPr>
            <w:tcW w:w="931" w:type="dxa"/>
            <w:noWrap/>
            <w:vAlign w:val="center"/>
            <w:hideMark/>
          </w:tcPr>
          <w:p w14:paraId="54F222A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281.9</w:t>
            </w:r>
          </w:p>
        </w:tc>
        <w:tc>
          <w:tcPr>
            <w:tcW w:w="931" w:type="dxa"/>
            <w:noWrap/>
            <w:vAlign w:val="center"/>
            <w:hideMark/>
          </w:tcPr>
          <w:p w14:paraId="6827AE6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342.3</w:t>
            </w:r>
          </w:p>
        </w:tc>
        <w:tc>
          <w:tcPr>
            <w:tcW w:w="931" w:type="dxa"/>
            <w:noWrap/>
            <w:vAlign w:val="center"/>
            <w:hideMark/>
          </w:tcPr>
          <w:p w14:paraId="555A10B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349.3</w:t>
            </w:r>
          </w:p>
        </w:tc>
        <w:tc>
          <w:tcPr>
            <w:tcW w:w="931" w:type="dxa"/>
            <w:noWrap/>
            <w:vAlign w:val="center"/>
            <w:hideMark/>
          </w:tcPr>
          <w:p w14:paraId="7B40F76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449.7</w:t>
            </w:r>
          </w:p>
        </w:tc>
        <w:tc>
          <w:tcPr>
            <w:tcW w:w="931" w:type="dxa"/>
            <w:noWrap/>
            <w:vAlign w:val="center"/>
            <w:hideMark/>
          </w:tcPr>
          <w:p w14:paraId="066014F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430.9</w:t>
            </w:r>
          </w:p>
        </w:tc>
        <w:tc>
          <w:tcPr>
            <w:tcW w:w="1120" w:type="dxa"/>
            <w:noWrap/>
            <w:vAlign w:val="center"/>
            <w:hideMark/>
          </w:tcPr>
          <w:p w14:paraId="2F112CF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470.1</w:t>
            </w:r>
          </w:p>
        </w:tc>
      </w:tr>
      <w:tr w:rsidR="00D92248" w:rsidRPr="00F075F5" w14:paraId="40B1D13A" w14:textId="77777777" w:rsidTr="00F075F5">
        <w:trPr>
          <w:trHeight w:val="70"/>
        </w:trPr>
        <w:tc>
          <w:tcPr>
            <w:tcW w:w="3544" w:type="dxa"/>
            <w:hideMark/>
          </w:tcPr>
          <w:p w14:paraId="4FCD91E3"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other expenditures</w:t>
            </w:r>
          </w:p>
        </w:tc>
        <w:tc>
          <w:tcPr>
            <w:tcW w:w="931" w:type="dxa"/>
            <w:noWrap/>
            <w:vAlign w:val="center"/>
            <w:hideMark/>
          </w:tcPr>
          <w:p w14:paraId="1C62924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4048.8</w:t>
            </w:r>
          </w:p>
        </w:tc>
        <w:tc>
          <w:tcPr>
            <w:tcW w:w="931" w:type="dxa"/>
            <w:noWrap/>
            <w:vAlign w:val="center"/>
            <w:hideMark/>
          </w:tcPr>
          <w:p w14:paraId="0C9254F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4994.7</w:t>
            </w:r>
          </w:p>
        </w:tc>
        <w:tc>
          <w:tcPr>
            <w:tcW w:w="931" w:type="dxa"/>
            <w:noWrap/>
            <w:vAlign w:val="center"/>
            <w:hideMark/>
          </w:tcPr>
          <w:p w14:paraId="64D2FAF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5338.6</w:t>
            </w:r>
          </w:p>
        </w:tc>
        <w:tc>
          <w:tcPr>
            <w:tcW w:w="931" w:type="dxa"/>
            <w:noWrap/>
            <w:vAlign w:val="center"/>
            <w:hideMark/>
          </w:tcPr>
          <w:p w14:paraId="0CF206F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4948.4</w:t>
            </w:r>
          </w:p>
        </w:tc>
        <w:tc>
          <w:tcPr>
            <w:tcW w:w="931" w:type="dxa"/>
            <w:noWrap/>
            <w:vAlign w:val="center"/>
            <w:hideMark/>
          </w:tcPr>
          <w:p w14:paraId="3C02A8B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5283.0</w:t>
            </w:r>
          </w:p>
        </w:tc>
        <w:tc>
          <w:tcPr>
            <w:tcW w:w="1120" w:type="dxa"/>
            <w:noWrap/>
            <w:vAlign w:val="center"/>
            <w:hideMark/>
          </w:tcPr>
          <w:p w14:paraId="4D0E828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6140.4</w:t>
            </w:r>
          </w:p>
        </w:tc>
      </w:tr>
    </w:tbl>
    <w:p w14:paraId="00B47EA8"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p>
    <w:p w14:paraId="276BABAE" w14:textId="77777777" w:rsidR="00D92248" w:rsidRPr="00F075F5" w:rsidRDefault="00D92248" w:rsidP="004C2002">
      <w:pPr>
        <w:pStyle w:val="ListParagraph"/>
        <w:numPr>
          <w:ilvl w:val="2"/>
          <w:numId w:val="2"/>
        </w:numPr>
        <w:spacing w:after="120" w:line="240" w:lineRule="auto"/>
        <w:ind w:left="0" w:firstLine="0"/>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Rising individual consumption</w:t>
      </w:r>
    </w:p>
    <w:p w14:paraId="68A5F1F9" w14:textId="77777777" w:rsidR="00654D10" w:rsidRDefault="00D92248" w:rsidP="0030039C">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Consumption dynamics of food products per capita in households for 2011-2016 increased by 2,12% and reached to 905.5 kg.</w:t>
      </w:r>
    </w:p>
    <w:p w14:paraId="4140D8E7" w14:textId="77777777" w:rsidR="00654D10" w:rsidRDefault="00654D10" w:rsidP="0030039C">
      <w:pPr>
        <w:pStyle w:val="ListParagraph"/>
        <w:spacing w:after="120" w:line="240" w:lineRule="auto"/>
        <w:ind w:left="0" w:firstLine="709"/>
        <w:jc w:val="both"/>
        <w:rPr>
          <w:rFonts w:ascii="Times New Roman" w:hAnsi="Times New Roman" w:cs="Times New Roman"/>
          <w:sz w:val="24"/>
          <w:szCs w:val="24"/>
        </w:rPr>
      </w:pPr>
    </w:p>
    <w:p w14:paraId="6FCDE63D" w14:textId="77777777" w:rsidR="00654D10" w:rsidRDefault="00654D10" w:rsidP="0030039C">
      <w:pPr>
        <w:pStyle w:val="ListParagraph"/>
        <w:spacing w:after="120" w:line="240" w:lineRule="auto"/>
        <w:ind w:left="0" w:firstLine="709"/>
        <w:jc w:val="both"/>
        <w:rPr>
          <w:rFonts w:ascii="Times New Roman" w:hAnsi="Times New Roman" w:cs="Times New Roman"/>
          <w:sz w:val="24"/>
          <w:szCs w:val="24"/>
        </w:rPr>
      </w:pPr>
    </w:p>
    <w:p w14:paraId="4906A793" w14:textId="77777777" w:rsidR="00D92248" w:rsidRPr="00F075F5" w:rsidRDefault="00D92248" w:rsidP="0030039C">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fldChar w:fldCharType="begin"/>
      </w:r>
      <w:r w:rsidRPr="00F075F5">
        <w:rPr>
          <w:rFonts w:ascii="Times New Roman" w:hAnsi="Times New Roman" w:cs="Times New Roman"/>
          <w:sz w:val="24"/>
          <w:szCs w:val="24"/>
        </w:rPr>
        <w:instrText xml:space="preserve"> LINK Excel.Sheet.8 "C:\\Users\\HP\\Downloads\\statistika\\e004.xls" "e004!R2C2:R16C8" \a \f 4 \h  \* MERGEFORMAT </w:instrText>
      </w:r>
      <w:r w:rsidRPr="00F075F5">
        <w:rPr>
          <w:rFonts w:ascii="Times New Roman" w:hAnsi="Times New Roman" w:cs="Times New Roman"/>
          <w:sz w:val="24"/>
          <w:szCs w:val="24"/>
        </w:rPr>
        <w:fldChar w:fldCharType="separate"/>
      </w:r>
    </w:p>
    <w:tbl>
      <w:tblPr>
        <w:tblStyle w:val="1"/>
        <w:tblW w:w="8896" w:type="dxa"/>
        <w:tblInd w:w="421" w:type="dxa"/>
        <w:tblLayout w:type="fixed"/>
        <w:tblLook w:val="04A0" w:firstRow="1" w:lastRow="0" w:firstColumn="1" w:lastColumn="0" w:noHBand="0" w:noVBand="1"/>
      </w:tblPr>
      <w:tblGrid>
        <w:gridCol w:w="2801"/>
        <w:gridCol w:w="992"/>
        <w:gridCol w:w="993"/>
        <w:gridCol w:w="1134"/>
        <w:gridCol w:w="992"/>
        <w:gridCol w:w="992"/>
        <w:gridCol w:w="992"/>
      </w:tblGrid>
      <w:tr w:rsidR="00D92248" w:rsidRPr="00F075F5" w14:paraId="7A8F9081" w14:textId="77777777" w:rsidTr="00F075F5">
        <w:trPr>
          <w:trHeight w:val="300"/>
        </w:trPr>
        <w:tc>
          <w:tcPr>
            <w:tcW w:w="8896" w:type="dxa"/>
            <w:gridSpan w:val="7"/>
            <w:hideMark/>
          </w:tcPr>
          <w:p w14:paraId="1F577E28"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Consumption of food products per capita by main products groups in 2011- 2016, annual, kg</w:t>
            </w:r>
            <w:r w:rsidR="0030039C">
              <w:rPr>
                <w:rStyle w:val="FootnoteReference"/>
                <w:rFonts w:ascii="Times New Roman" w:eastAsia="Times New Roman" w:hAnsi="Times New Roman"/>
                <w:b/>
                <w:bCs/>
                <w:sz w:val="20"/>
                <w:szCs w:val="20"/>
                <w:lang w:eastAsia="ru-RU"/>
              </w:rPr>
              <w:footnoteReference w:id="7"/>
            </w:r>
          </w:p>
        </w:tc>
      </w:tr>
      <w:tr w:rsidR="00D92248" w:rsidRPr="00F075F5" w14:paraId="6EFE5000" w14:textId="77777777" w:rsidTr="00F075F5">
        <w:trPr>
          <w:trHeight w:val="363"/>
        </w:trPr>
        <w:tc>
          <w:tcPr>
            <w:tcW w:w="2801" w:type="dxa"/>
            <w:hideMark/>
          </w:tcPr>
          <w:p w14:paraId="70A7AC1B" w14:textId="77777777" w:rsidR="00D92248" w:rsidRPr="00F075F5" w:rsidRDefault="00D92248" w:rsidP="00654D10">
            <w:pPr>
              <w:rPr>
                <w:rFonts w:ascii="Times New Roman" w:eastAsia="Times New Roman" w:hAnsi="Times New Roman" w:cs="Times New Roman"/>
                <w:b/>
                <w:bCs/>
                <w:sz w:val="20"/>
                <w:szCs w:val="20"/>
                <w:lang w:eastAsia="ru-RU"/>
              </w:rPr>
            </w:pPr>
          </w:p>
        </w:tc>
        <w:tc>
          <w:tcPr>
            <w:tcW w:w="992" w:type="dxa"/>
            <w:noWrap/>
            <w:vAlign w:val="center"/>
            <w:hideMark/>
          </w:tcPr>
          <w:p w14:paraId="6B8282C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93" w:type="dxa"/>
            <w:noWrap/>
            <w:vAlign w:val="center"/>
            <w:hideMark/>
          </w:tcPr>
          <w:p w14:paraId="08DF75E5"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134" w:type="dxa"/>
            <w:noWrap/>
            <w:vAlign w:val="center"/>
            <w:hideMark/>
          </w:tcPr>
          <w:p w14:paraId="7FBA79D3"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92" w:type="dxa"/>
            <w:noWrap/>
            <w:vAlign w:val="center"/>
            <w:hideMark/>
          </w:tcPr>
          <w:p w14:paraId="2FE0973A" w14:textId="77777777" w:rsidR="00D92248" w:rsidRPr="00F075F5" w:rsidRDefault="00D92248" w:rsidP="00654D10">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92" w:type="dxa"/>
            <w:noWrap/>
            <w:vAlign w:val="center"/>
            <w:hideMark/>
          </w:tcPr>
          <w:p w14:paraId="56166469" w14:textId="77777777" w:rsidR="00D92248" w:rsidRPr="00F075F5" w:rsidRDefault="00D92248" w:rsidP="00654D10">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92" w:type="dxa"/>
            <w:noWrap/>
            <w:vAlign w:val="center"/>
            <w:hideMark/>
          </w:tcPr>
          <w:p w14:paraId="3416EFE7" w14:textId="77777777" w:rsidR="00D92248" w:rsidRPr="00F075F5" w:rsidRDefault="00D92248" w:rsidP="00654D10">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7D25FD04" w14:textId="77777777" w:rsidTr="00F075F5">
        <w:trPr>
          <w:trHeight w:val="300"/>
        </w:trPr>
        <w:tc>
          <w:tcPr>
            <w:tcW w:w="2801" w:type="dxa"/>
            <w:vAlign w:val="bottom"/>
            <w:hideMark/>
          </w:tcPr>
          <w:p w14:paraId="2D4FFD19"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 xml:space="preserve">Bread and bakery products </w:t>
            </w:r>
          </w:p>
        </w:tc>
        <w:tc>
          <w:tcPr>
            <w:tcW w:w="992" w:type="dxa"/>
            <w:vAlign w:val="center"/>
            <w:hideMark/>
          </w:tcPr>
          <w:p w14:paraId="70AD6D8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147.7</w:t>
            </w:r>
          </w:p>
        </w:tc>
        <w:tc>
          <w:tcPr>
            <w:tcW w:w="993" w:type="dxa"/>
            <w:vAlign w:val="center"/>
            <w:hideMark/>
          </w:tcPr>
          <w:p w14:paraId="48502F9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144.3</w:t>
            </w:r>
          </w:p>
        </w:tc>
        <w:tc>
          <w:tcPr>
            <w:tcW w:w="1134" w:type="dxa"/>
            <w:vAlign w:val="center"/>
            <w:hideMark/>
          </w:tcPr>
          <w:p w14:paraId="473E490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141.6</w:t>
            </w:r>
          </w:p>
        </w:tc>
        <w:tc>
          <w:tcPr>
            <w:tcW w:w="992" w:type="dxa"/>
            <w:vAlign w:val="center"/>
            <w:hideMark/>
          </w:tcPr>
          <w:p w14:paraId="3B85ADC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139.8</w:t>
            </w:r>
          </w:p>
        </w:tc>
        <w:tc>
          <w:tcPr>
            <w:tcW w:w="992" w:type="dxa"/>
            <w:vAlign w:val="center"/>
            <w:hideMark/>
          </w:tcPr>
          <w:p w14:paraId="126953C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138.4</w:t>
            </w:r>
          </w:p>
        </w:tc>
        <w:tc>
          <w:tcPr>
            <w:tcW w:w="992" w:type="dxa"/>
            <w:vAlign w:val="center"/>
            <w:hideMark/>
          </w:tcPr>
          <w:p w14:paraId="6DC0165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138.3</w:t>
            </w:r>
          </w:p>
        </w:tc>
      </w:tr>
      <w:tr w:rsidR="00D92248" w:rsidRPr="00F075F5" w14:paraId="07EAAE0D" w14:textId="77777777" w:rsidTr="00F075F5">
        <w:trPr>
          <w:trHeight w:val="300"/>
        </w:trPr>
        <w:tc>
          <w:tcPr>
            <w:tcW w:w="2801" w:type="dxa"/>
            <w:vAlign w:val="bottom"/>
            <w:hideMark/>
          </w:tcPr>
          <w:p w14:paraId="35687492"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Potatoes</w:t>
            </w:r>
          </w:p>
        </w:tc>
        <w:tc>
          <w:tcPr>
            <w:tcW w:w="992" w:type="dxa"/>
            <w:vAlign w:val="center"/>
            <w:hideMark/>
          </w:tcPr>
          <w:p w14:paraId="034CD11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59.3</w:t>
            </w:r>
          </w:p>
        </w:tc>
        <w:tc>
          <w:tcPr>
            <w:tcW w:w="993" w:type="dxa"/>
            <w:vAlign w:val="center"/>
            <w:hideMark/>
          </w:tcPr>
          <w:p w14:paraId="34FE473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63.1</w:t>
            </w:r>
          </w:p>
        </w:tc>
        <w:tc>
          <w:tcPr>
            <w:tcW w:w="1134" w:type="dxa"/>
            <w:vAlign w:val="center"/>
            <w:hideMark/>
          </w:tcPr>
          <w:p w14:paraId="19FE8CA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64.2</w:t>
            </w:r>
          </w:p>
        </w:tc>
        <w:tc>
          <w:tcPr>
            <w:tcW w:w="992" w:type="dxa"/>
            <w:vAlign w:val="center"/>
            <w:hideMark/>
          </w:tcPr>
          <w:p w14:paraId="5566CFB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71.3</w:t>
            </w:r>
          </w:p>
        </w:tc>
        <w:tc>
          <w:tcPr>
            <w:tcW w:w="992" w:type="dxa"/>
            <w:vAlign w:val="center"/>
            <w:hideMark/>
          </w:tcPr>
          <w:p w14:paraId="643A77C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71.8</w:t>
            </w:r>
          </w:p>
        </w:tc>
        <w:tc>
          <w:tcPr>
            <w:tcW w:w="992" w:type="dxa"/>
            <w:vAlign w:val="center"/>
            <w:hideMark/>
          </w:tcPr>
          <w:p w14:paraId="32126CF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72.3</w:t>
            </w:r>
          </w:p>
        </w:tc>
      </w:tr>
      <w:tr w:rsidR="00D92248" w:rsidRPr="00F075F5" w14:paraId="4784A91A" w14:textId="77777777" w:rsidTr="00F075F5">
        <w:trPr>
          <w:trHeight w:val="300"/>
        </w:trPr>
        <w:tc>
          <w:tcPr>
            <w:tcW w:w="2801" w:type="dxa"/>
            <w:vAlign w:val="bottom"/>
            <w:hideMark/>
          </w:tcPr>
          <w:p w14:paraId="5123E14B"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Vegetables and market gardens</w:t>
            </w:r>
          </w:p>
        </w:tc>
        <w:tc>
          <w:tcPr>
            <w:tcW w:w="992" w:type="dxa"/>
            <w:vAlign w:val="center"/>
            <w:hideMark/>
          </w:tcPr>
          <w:p w14:paraId="6886D96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92.9</w:t>
            </w:r>
          </w:p>
        </w:tc>
        <w:tc>
          <w:tcPr>
            <w:tcW w:w="993" w:type="dxa"/>
            <w:vAlign w:val="center"/>
            <w:hideMark/>
          </w:tcPr>
          <w:p w14:paraId="184F387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98.5</w:t>
            </w:r>
          </w:p>
        </w:tc>
        <w:tc>
          <w:tcPr>
            <w:tcW w:w="1134" w:type="dxa"/>
            <w:vAlign w:val="center"/>
            <w:hideMark/>
          </w:tcPr>
          <w:p w14:paraId="3236AE6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103.8</w:t>
            </w:r>
          </w:p>
        </w:tc>
        <w:tc>
          <w:tcPr>
            <w:tcW w:w="992" w:type="dxa"/>
            <w:vAlign w:val="center"/>
            <w:hideMark/>
          </w:tcPr>
          <w:p w14:paraId="76CCCE6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106.4</w:t>
            </w:r>
          </w:p>
        </w:tc>
        <w:tc>
          <w:tcPr>
            <w:tcW w:w="992" w:type="dxa"/>
            <w:vAlign w:val="center"/>
            <w:hideMark/>
          </w:tcPr>
          <w:p w14:paraId="2A1809D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106.5</w:t>
            </w:r>
          </w:p>
        </w:tc>
        <w:tc>
          <w:tcPr>
            <w:tcW w:w="992" w:type="dxa"/>
            <w:vAlign w:val="center"/>
            <w:hideMark/>
          </w:tcPr>
          <w:p w14:paraId="773F03E0"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106.6</w:t>
            </w:r>
          </w:p>
        </w:tc>
      </w:tr>
      <w:tr w:rsidR="00D92248" w:rsidRPr="00F075F5" w14:paraId="1ED34BF0" w14:textId="77777777" w:rsidTr="00F075F5">
        <w:trPr>
          <w:trHeight w:val="300"/>
        </w:trPr>
        <w:tc>
          <w:tcPr>
            <w:tcW w:w="2801" w:type="dxa"/>
            <w:vAlign w:val="bottom"/>
            <w:hideMark/>
          </w:tcPr>
          <w:p w14:paraId="475826AF"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Meat and meat products</w:t>
            </w:r>
          </w:p>
        </w:tc>
        <w:tc>
          <w:tcPr>
            <w:tcW w:w="992" w:type="dxa"/>
            <w:vAlign w:val="center"/>
            <w:hideMark/>
          </w:tcPr>
          <w:p w14:paraId="1BD0D20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32.4</w:t>
            </w:r>
          </w:p>
        </w:tc>
        <w:tc>
          <w:tcPr>
            <w:tcW w:w="993" w:type="dxa"/>
            <w:vAlign w:val="center"/>
            <w:hideMark/>
          </w:tcPr>
          <w:p w14:paraId="35172BB1"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34" w:type="dxa"/>
            <w:vAlign w:val="center"/>
            <w:hideMark/>
          </w:tcPr>
          <w:p w14:paraId="54F3FF8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33.8</w:t>
            </w:r>
          </w:p>
        </w:tc>
        <w:tc>
          <w:tcPr>
            <w:tcW w:w="992" w:type="dxa"/>
            <w:vAlign w:val="center"/>
            <w:hideMark/>
          </w:tcPr>
          <w:p w14:paraId="2F9E391B"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33.8</w:t>
            </w:r>
          </w:p>
        </w:tc>
        <w:tc>
          <w:tcPr>
            <w:tcW w:w="992" w:type="dxa"/>
            <w:vAlign w:val="center"/>
            <w:hideMark/>
          </w:tcPr>
          <w:p w14:paraId="6401859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w:t>
            </w:r>
          </w:p>
        </w:tc>
        <w:tc>
          <w:tcPr>
            <w:tcW w:w="992" w:type="dxa"/>
            <w:vAlign w:val="center"/>
            <w:hideMark/>
          </w:tcPr>
          <w:p w14:paraId="296EE85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r>
      <w:tr w:rsidR="00D92248" w:rsidRPr="00F075F5" w14:paraId="5C4A9832" w14:textId="77777777" w:rsidTr="00F075F5">
        <w:trPr>
          <w:trHeight w:val="300"/>
        </w:trPr>
        <w:tc>
          <w:tcPr>
            <w:tcW w:w="2801" w:type="dxa"/>
            <w:vAlign w:val="bottom"/>
            <w:hideMark/>
          </w:tcPr>
          <w:p w14:paraId="2B14E7DE"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Fish and fishery</w:t>
            </w:r>
          </w:p>
        </w:tc>
        <w:tc>
          <w:tcPr>
            <w:tcW w:w="992" w:type="dxa"/>
            <w:vAlign w:val="center"/>
            <w:hideMark/>
          </w:tcPr>
          <w:p w14:paraId="5C0FF38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w:t>
            </w:r>
          </w:p>
        </w:tc>
        <w:tc>
          <w:tcPr>
            <w:tcW w:w="993" w:type="dxa"/>
            <w:vAlign w:val="center"/>
            <w:hideMark/>
          </w:tcPr>
          <w:p w14:paraId="6AFE97F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1134" w:type="dxa"/>
            <w:vAlign w:val="center"/>
            <w:hideMark/>
          </w:tcPr>
          <w:p w14:paraId="4419170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992" w:type="dxa"/>
            <w:vAlign w:val="center"/>
            <w:hideMark/>
          </w:tcPr>
          <w:p w14:paraId="119647A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992" w:type="dxa"/>
            <w:vAlign w:val="center"/>
            <w:hideMark/>
          </w:tcPr>
          <w:p w14:paraId="4D46D9A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w:t>
            </w:r>
          </w:p>
        </w:tc>
        <w:tc>
          <w:tcPr>
            <w:tcW w:w="992" w:type="dxa"/>
            <w:vAlign w:val="center"/>
            <w:hideMark/>
          </w:tcPr>
          <w:p w14:paraId="3217F62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r>
      <w:tr w:rsidR="00D92248" w:rsidRPr="00F075F5" w14:paraId="5F7A98D8" w14:textId="77777777" w:rsidTr="00F075F5">
        <w:trPr>
          <w:trHeight w:val="300"/>
        </w:trPr>
        <w:tc>
          <w:tcPr>
            <w:tcW w:w="2801" w:type="dxa"/>
            <w:vAlign w:val="bottom"/>
            <w:hideMark/>
          </w:tcPr>
          <w:p w14:paraId="34BD9D31"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Milk and dairy products</w:t>
            </w:r>
          </w:p>
        </w:tc>
        <w:tc>
          <w:tcPr>
            <w:tcW w:w="992" w:type="dxa"/>
            <w:noWrap/>
            <w:vAlign w:val="center"/>
            <w:hideMark/>
          </w:tcPr>
          <w:p w14:paraId="6944314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293.7</w:t>
            </w:r>
          </w:p>
        </w:tc>
        <w:tc>
          <w:tcPr>
            <w:tcW w:w="993" w:type="dxa"/>
            <w:noWrap/>
            <w:vAlign w:val="center"/>
            <w:hideMark/>
          </w:tcPr>
          <w:p w14:paraId="7823276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294.4</w:t>
            </w:r>
          </w:p>
        </w:tc>
        <w:tc>
          <w:tcPr>
            <w:tcW w:w="1134" w:type="dxa"/>
            <w:noWrap/>
            <w:vAlign w:val="center"/>
            <w:hideMark/>
          </w:tcPr>
          <w:p w14:paraId="77ABF74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285.0</w:t>
            </w:r>
          </w:p>
        </w:tc>
        <w:tc>
          <w:tcPr>
            <w:tcW w:w="992" w:type="dxa"/>
            <w:noWrap/>
            <w:vAlign w:val="center"/>
            <w:hideMark/>
          </w:tcPr>
          <w:p w14:paraId="1B3B577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274.3</w:t>
            </w:r>
          </w:p>
        </w:tc>
        <w:tc>
          <w:tcPr>
            <w:tcW w:w="992" w:type="dxa"/>
            <w:vAlign w:val="center"/>
            <w:hideMark/>
          </w:tcPr>
          <w:p w14:paraId="4E97018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272.1</w:t>
            </w:r>
          </w:p>
        </w:tc>
        <w:tc>
          <w:tcPr>
            <w:tcW w:w="992" w:type="dxa"/>
            <w:vAlign w:val="center"/>
            <w:hideMark/>
          </w:tcPr>
          <w:p w14:paraId="1222E36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270.7</w:t>
            </w:r>
          </w:p>
        </w:tc>
      </w:tr>
      <w:tr w:rsidR="00D92248" w:rsidRPr="00F075F5" w14:paraId="1AED8E30" w14:textId="77777777" w:rsidTr="00F075F5">
        <w:trPr>
          <w:trHeight w:val="300"/>
        </w:trPr>
        <w:tc>
          <w:tcPr>
            <w:tcW w:w="2801" w:type="dxa"/>
            <w:vAlign w:val="bottom"/>
            <w:hideMark/>
          </w:tcPr>
          <w:p w14:paraId="7D4679AC"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Eggs, piece</w:t>
            </w:r>
          </w:p>
        </w:tc>
        <w:tc>
          <w:tcPr>
            <w:tcW w:w="992" w:type="dxa"/>
            <w:vAlign w:val="center"/>
            <w:hideMark/>
          </w:tcPr>
          <w:p w14:paraId="13B6A83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144.0</w:t>
            </w:r>
          </w:p>
        </w:tc>
        <w:tc>
          <w:tcPr>
            <w:tcW w:w="993" w:type="dxa"/>
            <w:vAlign w:val="center"/>
            <w:hideMark/>
          </w:tcPr>
          <w:p w14:paraId="615FC24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155.0</w:t>
            </w:r>
          </w:p>
        </w:tc>
        <w:tc>
          <w:tcPr>
            <w:tcW w:w="1134" w:type="dxa"/>
            <w:vAlign w:val="center"/>
            <w:hideMark/>
          </w:tcPr>
          <w:p w14:paraId="31AE2E5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155.0</w:t>
            </w:r>
          </w:p>
        </w:tc>
        <w:tc>
          <w:tcPr>
            <w:tcW w:w="992" w:type="dxa"/>
            <w:vAlign w:val="center"/>
            <w:hideMark/>
          </w:tcPr>
          <w:p w14:paraId="02355B37"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c>
          <w:tcPr>
            <w:tcW w:w="992" w:type="dxa"/>
            <w:vAlign w:val="center"/>
            <w:hideMark/>
          </w:tcPr>
          <w:p w14:paraId="53F8EDA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c>
          <w:tcPr>
            <w:tcW w:w="992" w:type="dxa"/>
            <w:vAlign w:val="center"/>
            <w:hideMark/>
          </w:tcPr>
          <w:p w14:paraId="0FC1DAA4"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158.0</w:t>
            </w:r>
          </w:p>
        </w:tc>
      </w:tr>
      <w:tr w:rsidR="00D92248" w:rsidRPr="00F075F5" w14:paraId="4B4D934F" w14:textId="77777777" w:rsidTr="00F075F5">
        <w:trPr>
          <w:trHeight w:val="300"/>
        </w:trPr>
        <w:tc>
          <w:tcPr>
            <w:tcW w:w="2801" w:type="dxa"/>
            <w:vAlign w:val="bottom"/>
            <w:hideMark/>
          </w:tcPr>
          <w:p w14:paraId="26747B4A"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Fruit and berries</w:t>
            </w:r>
          </w:p>
        </w:tc>
        <w:tc>
          <w:tcPr>
            <w:tcW w:w="992" w:type="dxa"/>
            <w:vAlign w:val="center"/>
            <w:hideMark/>
          </w:tcPr>
          <w:p w14:paraId="5DAA940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68.5</w:t>
            </w:r>
          </w:p>
        </w:tc>
        <w:tc>
          <w:tcPr>
            <w:tcW w:w="993" w:type="dxa"/>
            <w:vAlign w:val="center"/>
            <w:hideMark/>
          </w:tcPr>
          <w:p w14:paraId="73FDE20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74.8</w:t>
            </w:r>
          </w:p>
        </w:tc>
        <w:tc>
          <w:tcPr>
            <w:tcW w:w="1134" w:type="dxa"/>
            <w:vAlign w:val="center"/>
            <w:hideMark/>
          </w:tcPr>
          <w:p w14:paraId="6DD6032F"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75.2</w:t>
            </w:r>
          </w:p>
        </w:tc>
        <w:tc>
          <w:tcPr>
            <w:tcW w:w="992" w:type="dxa"/>
            <w:vAlign w:val="center"/>
            <w:hideMark/>
          </w:tcPr>
          <w:p w14:paraId="464502A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77.2</w:t>
            </w:r>
          </w:p>
        </w:tc>
        <w:tc>
          <w:tcPr>
            <w:tcW w:w="992" w:type="dxa"/>
            <w:vAlign w:val="center"/>
            <w:hideMark/>
          </w:tcPr>
          <w:p w14:paraId="6083C61D"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78.0</w:t>
            </w:r>
          </w:p>
        </w:tc>
        <w:tc>
          <w:tcPr>
            <w:tcW w:w="992" w:type="dxa"/>
            <w:vAlign w:val="center"/>
            <w:hideMark/>
          </w:tcPr>
          <w:p w14:paraId="3A5433A2"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78.2</w:t>
            </w:r>
          </w:p>
        </w:tc>
      </w:tr>
      <w:tr w:rsidR="00D92248" w:rsidRPr="00F075F5" w14:paraId="7099ACA3" w14:textId="77777777" w:rsidTr="00F075F5">
        <w:trPr>
          <w:trHeight w:val="300"/>
        </w:trPr>
        <w:tc>
          <w:tcPr>
            <w:tcW w:w="2801" w:type="dxa"/>
            <w:vAlign w:val="bottom"/>
            <w:hideMark/>
          </w:tcPr>
          <w:p w14:paraId="7A192625"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Sugar and confectionery</w:t>
            </w:r>
          </w:p>
        </w:tc>
        <w:tc>
          <w:tcPr>
            <w:tcW w:w="992" w:type="dxa"/>
            <w:vAlign w:val="center"/>
            <w:hideMark/>
          </w:tcPr>
          <w:p w14:paraId="31D9619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32.0</w:t>
            </w:r>
          </w:p>
        </w:tc>
        <w:tc>
          <w:tcPr>
            <w:tcW w:w="993" w:type="dxa"/>
            <w:vAlign w:val="center"/>
            <w:hideMark/>
          </w:tcPr>
          <w:p w14:paraId="7B8192F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31.7</w:t>
            </w:r>
          </w:p>
        </w:tc>
        <w:tc>
          <w:tcPr>
            <w:tcW w:w="1134" w:type="dxa"/>
            <w:vAlign w:val="center"/>
            <w:hideMark/>
          </w:tcPr>
          <w:p w14:paraId="34F078B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31.5</w:t>
            </w:r>
          </w:p>
        </w:tc>
        <w:tc>
          <w:tcPr>
            <w:tcW w:w="992" w:type="dxa"/>
            <w:vAlign w:val="center"/>
            <w:hideMark/>
          </w:tcPr>
          <w:p w14:paraId="08538336"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30.6</w:t>
            </w:r>
          </w:p>
        </w:tc>
        <w:tc>
          <w:tcPr>
            <w:tcW w:w="992" w:type="dxa"/>
            <w:vAlign w:val="center"/>
            <w:hideMark/>
          </w:tcPr>
          <w:p w14:paraId="06DD5EBA"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30.2</w:t>
            </w:r>
          </w:p>
        </w:tc>
        <w:tc>
          <w:tcPr>
            <w:tcW w:w="992" w:type="dxa"/>
            <w:vAlign w:val="center"/>
            <w:hideMark/>
          </w:tcPr>
          <w:p w14:paraId="7587AA35"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30.2</w:t>
            </w:r>
          </w:p>
        </w:tc>
      </w:tr>
      <w:tr w:rsidR="00D92248" w:rsidRPr="00F075F5" w14:paraId="4EDE496E" w14:textId="77777777" w:rsidTr="00F075F5">
        <w:trPr>
          <w:trHeight w:val="300"/>
        </w:trPr>
        <w:tc>
          <w:tcPr>
            <w:tcW w:w="2801" w:type="dxa"/>
            <w:vAlign w:val="center"/>
            <w:hideMark/>
          </w:tcPr>
          <w:p w14:paraId="5280CCF2" w14:textId="77777777" w:rsidR="00D92248" w:rsidRPr="00F075F5" w:rsidRDefault="00D92248" w:rsidP="00654D10">
            <w:pPr>
              <w:rPr>
                <w:rFonts w:ascii="Times New Roman" w:hAnsi="Times New Roman" w:cs="Times New Roman"/>
                <w:sz w:val="20"/>
                <w:szCs w:val="20"/>
              </w:rPr>
            </w:pPr>
            <w:r w:rsidRPr="00F075F5">
              <w:rPr>
                <w:rFonts w:ascii="Times New Roman" w:hAnsi="Times New Roman" w:cs="Times New Roman"/>
                <w:sz w:val="20"/>
                <w:szCs w:val="20"/>
              </w:rPr>
              <w:t>Vegetable oil and margarine</w:t>
            </w:r>
          </w:p>
        </w:tc>
        <w:tc>
          <w:tcPr>
            <w:tcW w:w="992" w:type="dxa"/>
            <w:vAlign w:val="center"/>
            <w:hideMark/>
          </w:tcPr>
          <w:p w14:paraId="324330C3"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w:t>
            </w:r>
          </w:p>
        </w:tc>
        <w:tc>
          <w:tcPr>
            <w:tcW w:w="993" w:type="dxa"/>
            <w:vAlign w:val="center"/>
            <w:hideMark/>
          </w:tcPr>
          <w:p w14:paraId="56B2824E"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134" w:type="dxa"/>
            <w:vAlign w:val="center"/>
            <w:hideMark/>
          </w:tcPr>
          <w:p w14:paraId="193DBF88"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92" w:type="dxa"/>
            <w:vAlign w:val="center"/>
            <w:hideMark/>
          </w:tcPr>
          <w:p w14:paraId="70E98C09"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92" w:type="dxa"/>
            <w:vAlign w:val="center"/>
            <w:hideMark/>
          </w:tcPr>
          <w:p w14:paraId="4AAE27F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w:t>
            </w:r>
          </w:p>
        </w:tc>
        <w:tc>
          <w:tcPr>
            <w:tcW w:w="992" w:type="dxa"/>
            <w:vAlign w:val="center"/>
            <w:hideMark/>
          </w:tcPr>
          <w:p w14:paraId="1640CBFC" w14:textId="77777777" w:rsidR="00D92248" w:rsidRPr="00F075F5" w:rsidRDefault="00D92248" w:rsidP="00654D10">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w:t>
            </w:r>
          </w:p>
        </w:tc>
      </w:tr>
      <w:tr w:rsidR="00D92248" w:rsidRPr="00F075F5" w14:paraId="1BB8B5BB" w14:textId="77777777" w:rsidTr="00F075F5">
        <w:trPr>
          <w:trHeight w:val="315"/>
        </w:trPr>
        <w:tc>
          <w:tcPr>
            <w:tcW w:w="2801" w:type="dxa"/>
            <w:noWrap/>
            <w:vAlign w:val="center"/>
            <w:hideMark/>
          </w:tcPr>
          <w:p w14:paraId="40B3D45B" w14:textId="77777777" w:rsidR="00D92248" w:rsidRPr="00F075F5" w:rsidRDefault="00D92248" w:rsidP="00654D10">
            <w:pP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Total</w:t>
            </w:r>
          </w:p>
        </w:tc>
        <w:tc>
          <w:tcPr>
            <w:tcW w:w="992" w:type="dxa"/>
            <w:noWrap/>
            <w:vAlign w:val="center"/>
            <w:hideMark/>
          </w:tcPr>
          <w:p w14:paraId="4DE68744"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886.7</w:t>
            </w:r>
          </w:p>
        </w:tc>
        <w:tc>
          <w:tcPr>
            <w:tcW w:w="993" w:type="dxa"/>
            <w:noWrap/>
            <w:vAlign w:val="center"/>
            <w:hideMark/>
          </w:tcPr>
          <w:p w14:paraId="1FE01E3C"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912.3</w:t>
            </w:r>
          </w:p>
        </w:tc>
        <w:tc>
          <w:tcPr>
            <w:tcW w:w="1134" w:type="dxa"/>
            <w:noWrap/>
            <w:vAlign w:val="center"/>
            <w:hideMark/>
          </w:tcPr>
          <w:p w14:paraId="73F4B82A"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907.1</w:t>
            </w:r>
          </w:p>
        </w:tc>
        <w:tc>
          <w:tcPr>
            <w:tcW w:w="992" w:type="dxa"/>
            <w:noWrap/>
            <w:vAlign w:val="center"/>
            <w:hideMark/>
          </w:tcPr>
          <w:p w14:paraId="0E4A1155"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908.9</w:t>
            </w:r>
          </w:p>
        </w:tc>
        <w:tc>
          <w:tcPr>
            <w:tcW w:w="992" w:type="dxa"/>
            <w:noWrap/>
            <w:vAlign w:val="center"/>
            <w:hideMark/>
          </w:tcPr>
          <w:p w14:paraId="4A8796E9"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906.7</w:t>
            </w:r>
          </w:p>
        </w:tc>
        <w:tc>
          <w:tcPr>
            <w:tcW w:w="992" w:type="dxa"/>
            <w:noWrap/>
            <w:vAlign w:val="center"/>
            <w:hideMark/>
          </w:tcPr>
          <w:p w14:paraId="4EB548DA" w14:textId="77777777" w:rsidR="00D92248" w:rsidRPr="00F075F5" w:rsidRDefault="00D92248" w:rsidP="00654D10">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905.5</w:t>
            </w:r>
          </w:p>
        </w:tc>
      </w:tr>
    </w:tbl>
    <w:p w14:paraId="182074F1" w14:textId="77777777" w:rsidR="00D92248" w:rsidRPr="00F075F5" w:rsidRDefault="00D92248" w:rsidP="001D5D02">
      <w:pPr>
        <w:pStyle w:val="ListParagraph"/>
        <w:spacing w:after="120" w:line="240" w:lineRule="auto"/>
        <w:ind w:left="435"/>
        <w:jc w:val="both"/>
        <w:rPr>
          <w:rFonts w:ascii="Times New Roman" w:hAnsi="Times New Roman" w:cs="Times New Roman"/>
          <w:b/>
          <w:sz w:val="24"/>
          <w:szCs w:val="24"/>
        </w:rPr>
      </w:pPr>
      <w:r w:rsidRPr="00F075F5">
        <w:rPr>
          <w:rFonts w:ascii="Times New Roman" w:hAnsi="Times New Roman" w:cs="Times New Roman"/>
          <w:b/>
          <w:sz w:val="24"/>
          <w:szCs w:val="24"/>
        </w:rPr>
        <w:fldChar w:fldCharType="end"/>
      </w:r>
    </w:p>
    <w:p w14:paraId="30330942" w14:textId="77777777" w:rsidR="00D92248" w:rsidRPr="00F075F5" w:rsidRDefault="00D92248" w:rsidP="001D5D02">
      <w:pPr>
        <w:pStyle w:val="ListParagraph"/>
        <w:spacing w:after="120" w:line="240" w:lineRule="auto"/>
        <w:ind w:left="0" w:firstLine="709"/>
        <w:jc w:val="both"/>
        <w:rPr>
          <w:rFonts w:ascii="Times New Roman" w:hAnsi="Times New Roman" w:cs="Times New Roman"/>
          <w:color w:val="000000"/>
          <w:sz w:val="24"/>
          <w:szCs w:val="24"/>
        </w:rPr>
      </w:pPr>
      <w:r w:rsidRPr="00F075F5">
        <w:rPr>
          <w:rFonts w:ascii="Times New Roman" w:hAnsi="Times New Roman" w:cs="Times New Roman"/>
          <w:color w:val="000000"/>
          <w:sz w:val="24"/>
          <w:szCs w:val="24"/>
        </w:rPr>
        <w:t>According to 2016 indicators the number of economically active population was 5012.7 thousand, of which 4759.9 thousand people were employed population. This means 6.92% increase compared to 2012. Taking into consideration that the population growth rate was 6.53 percent over those years, in general growing dynamics is observing in the number of economically active population.</w:t>
      </w:r>
    </w:p>
    <w:tbl>
      <w:tblPr>
        <w:tblStyle w:val="1"/>
        <w:tblW w:w="8337" w:type="dxa"/>
        <w:tblInd w:w="562" w:type="dxa"/>
        <w:tblLayout w:type="fixed"/>
        <w:tblLook w:val="04A0" w:firstRow="1" w:lastRow="0" w:firstColumn="1" w:lastColumn="0" w:noHBand="0" w:noVBand="1"/>
      </w:tblPr>
      <w:tblGrid>
        <w:gridCol w:w="3261"/>
        <w:gridCol w:w="974"/>
        <w:gridCol w:w="1026"/>
        <w:gridCol w:w="1025"/>
        <w:gridCol w:w="1025"/>
        <w:gridCol w:w="1026"/>
      </w:tblGrid>
      <w:tr w:rsidR="00D92248" w:rsidRPr="00F075F5" w14:paraId="0E39C8DA" w14:textId="77777777" w:rsidTr="00F075F5">
        <w:trPr>
          <w:trHeight w:val="381"/>
        </w:trPr>
        <w:tc>
          <w:tcPr>
            <w:tcW w:w="8337" w:type="dxa"/>
            <w:gridSpan w:val="6"/>
            <w:noWrap/>
            <w:vAlign w:val="center"/>
            <w:hideMark/>
          </w:tcPr>
          <w:p w14:paraId="30F6FC4C"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Economic activity of population</w:t>
            </w:r>
            <w:r w:rsidR="0030039C">
              <w:rPr>
                <w:rStyle w:val="FootnoteReference"/>
                <w:rFonts w:ascii="Times New Roman" w:eastAsia="Times New Roman" w:hAnsi="Times New Roman"/>
                <w:b/>
                <w:bCs/>
                <w:sz w:val="20"/>
                <w:szCs w:val="20"/>
                <w:lang w:eastAsia="ru-RU"/>
              </w:rPr>
              <w:footnoteReference w:id="8"/>
            </w:r>
          </w:p>
        </w:tc>
      </w:tr>
      <w:tr w:rsidR="00D92248" w:rsidRPr="00F075F5" w14:paraId="25E08933" w14:textId="77777777" w:rsidTr="00F075F5">
        <w:trPr>
          <w:trHeight w:val="390"/>
        </w:trPr>
        <w:tc>
          <w:tcPr>
            <w:tcW w:w="3261" w:type="dxa"/>
            <w:hideMark/>
          </w:tcPr>
          <w:p w14:paraId="59DB137C"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74" w:type="dxa"/>
            <w:vAlign w:val="center"/>
            <w:hideMark/>
          </w:tcPr>
          <w:p w14:paraId="4487500B"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6" w:type="dxa"/>
            <w:vAlign w:val="center"/>
            <w:hideMark/>
          </w:tcPr>
          <w:p w14:paraId="1616813A"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5" w:type="dxa"/>
            <w:vAlign w:val="center"/>
            <w:hideMark/>
          </w:tcPr>
          <w:p w14:paraId="78684FA1"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5" w:type="dxa"/>
            <w:vAlign w:val="center"/>
            <w:hideMark/>
          </w:tcPr>
          <w:p w14:paraId="54C3D138"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26" w:type="dxa"/>
            <w:vAlign w:val="center"/>
            <w:hideMark/>
          </w:tcPr>
          <w:p w14:paraId="773E2363" w14:textId="77777777" w:rsidR="00D92248" w:rsidRPr="00F075F5" w:rsidRDefault="00D92248" w:rsidP="00EF165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2556BA52" w14:textId="77777777" w:rsidTr="00F075F5">
        <w:trPr>
          <w:trHeight w:val="300"/>
        </w:trPr>
        <w:tc>
          <w:tcPr>
            <w:tcW w:w="3261" w:type="dxa"/>
            <w:hideMark/>
          </w:tcPr>
          <w:p w14:paraId="31FC234C"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Number of economically active population - total, thsd. persons</w:t>
            </w:r>
            <w:r w:rsidRPr="00F075F5">
              <w:rPr>
                <w:rFonts w:ascii="Times New Roman" w:hAnsi="Times New Roman" w:cs="Times New Roman"/>
                <w:sz w:val="20"/>
                <w:szCs w:val="20"/>
                <w:vertAlign w:val="superscript"/>
              </w:rPr>
              <w:t>1</w:t>
            </w:r>
            <w:r w:rsidRPr="00F075F5">
              <w:rPr>
                <w:rFonts w:ascii="Times New Roman" w:hAnsi="Times New Roman" w:cs="Times New Roman"/>
                <w:sz w:val="20"/>
                <w:szCs w:val="20"/>
              </w:rPr>
              <w:t>)</w:t>
            </w:r>
          </w:p>
        </w:tc>
        <w:tc>
          <w:tcPr>
            <w:tcW w:w="974" w:type="dxa"/>
            <w:vAlign w:val="center"/>
            <w:hideMark/>
          </w:tcPr>
          <w:p w14:paraId="30E2F62C"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4688.4</w:t>
            </w:r>
          </w:p>
        </w:tc>
        <w:tc>
          <w:tcPr>
            <w:tcW w:w="1026" w:type="dxa"/>
            <w:vAlign w:val="center"/>
            <w:hideMark/>
          </w:tcPr>
          <w:p w14:paraId="0E0ACE7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4757.8</w:t>
            </w:r>
          </w:p>
        </w:tc>
        <w:tc>
          <w:tcPr>
            <w:tcW w:w="1025" w:type="dxa"/>
            <w:vAlign w:val="center"/>
            <w:hideMark/>
          </w:tcPr>
          <w:p w14:paraId="4F9FE5A7"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4840.7</w:t>
            </w:r>
          </w:p>
        </w:tc>
        <w:tc>
          <w:tcPr>
            <w:tcW w:w="1025" w:type="dxa"/>
            <w:noWrap/>
            <w:vAlign w:val="center"/>
            <w:hideMark/>
          </w:tcPr>
          <w:p w14:paraId="443A0E8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4915.3</w:t>
            </w:r>
          </w:p>
        </w:tc>
        <w:tc>
          <w:tcPr>
            <w:tcW w:w="1026" w:type="dxa"/>
            <w:vAlign w:val="center"/>
            <w:hideMark/>
          </w:tcPr>
          <w:p w14:paraId="024B7F1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5012.7</w:t>
            </w:r>
          </w:p>
        </w:tc>
      </w:tr>
      <w:tr w:rsidR="00D92248" w:rsidRPr="00F075F5" w14:paraId="053E5A6B" w14:textId="77777777" w:rsidTr="00F075F5">
        <w:trPr>
          <w:trHeight w:val="300"/>
        </w:trPr>
        <w:tc>
          <w:tcPr>
            <w:tcW w:w="3261" w:type="dxa"/>
            <w:hideMark/>
          </w:tcPr>
          <w:p w14:paraId="0B369B0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48E6581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2395.3</w:t>
            </w:r>
          </w:p>
        </w:tc>
        <w:tc>
          <w:tcPr>
            <w:tcW w:w="1026" w:type="dxa"/>
            <w:vAlign w:val="center"/>
            <w:hideMark/>
          </w:tcPr>
          <w:p w14:paraId="47CDA665"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2436.0</w:t>
            </w:r>
          </w:p>
        </w:tc>
        <w:tc>
          <w:tcPr>
            <w:tcW w:w="1025" w:type="dxa"/>
            <w:vAlign w:val="center"/>
            <w:hideMark/>
          </w:tcPr>
          <w:p w14:paraId="3775543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2475.7</w:t>
            </w:r>
          </w:p>
        </w:tc>
        <w:tc>
          <w:tcPr>
            <w:tcW w:w="1025" w:type="dxa"/>
            <w:noWrap/>
            <w:vAlign w:val="center"/>
            <w:hideMark/>
          </w:tcPr>
          <w:p w14:paraId="2B2BE46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2510.8</w:t>
            </w:r>
          </w:p>
        </w:tc>
        <w:tc>
          <w:tcPr>
            <w:tcW w:w="1026" w:type="dxa"/>
            <w:vAlign w:val="center"/>
            <w:hideMark/>
          </w:tcPr>
          <w:p w14:paraId="4DE5D58D"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2573.2</w:t>
            </w:r>
          </w:p>
        </w:tc>
      </w:tr>
      <w:tr w:rsidR="00D92248" w:rsidRPr="00F075F5" w14:paraId="2CD87A92" w14:textId="77777777" w:rsidTr="00F075F5">
        <w:trPr>
          <w:trHeight w:val="300"/>
        </w:trPr>
        <w:tc>
          <w:tcPr>
            <w:tcW w:w="3261" w:type="dxa"/>
            <w:hideMark/>
          </w:tcPr>
          <w:p w14:paraId="441F6654"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03A58BD9"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2293.1</w:t>
            </w:r>
          </w:p>
        </w:tc>
        <w:tc>
          <w:tcPr>
            <w:tcW w:w="1026" w:type="dxa"/>
            <w:vAlign w:val="center"/>
            <w:hideMark/>
          </w:tcPr>
          <w:p w14:paraId="00F2A375"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2321.8</w:t>
            </w:r>
          </w:p>
        </w:tc>
        <w:tc>
          <w:tcPr>
            <w:tcW w:w="1025" w:type="dxa"/>
            <w:vAlign w:val="center"/>
            <w:hideMark/>
          </w:tcPr>
          <w:p w14:paraId="777565A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2365.0</w:t>
            </w:r>
          </w:p>
        </w:tc>
        <w:tc>
          <w:tcPr>
            <w:tcW w:w="1025" w:type="dxa"/>
            <w:noWrap/>
            <w:vAlign w:val="center"/>
            <w:hideMark/>
          </w:tcPr>
          <w:p w14:paraId="6DC92FE0"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2404.5</w:t>
            </w:r>
          </w:p>
        </w:tc>
        <w:tc>
          <w:tcPr>
            <w:tcW w:w="1026" w:type="dxa"/>
            <w:vAlign w:val="center"/>
            <w:hideMark/>
          </w:tcPr>
          <w:p w14:paraId="5A3E8DF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2439.5</w:t>
            </w:r>
          </w:p>
        </w:tc>
      </w:tr>
      <w:tr w:rsidR="00D92248" w:rsidRPr="00F075F5" w14:paraId="2983053F" w14:textId="77777777" w:rsidTr="00F075F5">
        <w:trPr>
          <w:trHeight w:val="600"/>
        </w:trPr>
        <w:tc>
          <w:tcPr>
            <w:tcW w:w="3261" w:type="dxa"/>
            <w:hideMark/>
          </w:tcPr>
          <w:p w14:paraId="07E2FDF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Employed in summary quantity of economically active population - total, thsd. persons</w:t>
            </w:r>
          </w:p>
        </w:tc>
        <w:tc>
          <w:tcPr>
            <w:tcW w:w="974" w:type="dxa"/>
            <w:vAlign w:val="center"/>
            <w:hideMark/>
          </w:tcPr>
          <w:p w14:paraId="2A35DF2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4445.3</w:t>
            </w:r>
          </w:p>
        </w:tc>
        <w:tc>
          <w:tcPr>
            <w:tcW w:w="1026" w:type="dxa"/>
            <w:vAlign w:val="center"/>
            <w:hideMark/>
          </w:tcPr>
          <w:p w14:paraId="6FBE764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4521.2</w:t>
            </w:r>
          </w:p>
        </w:tc>
        <w:tc>
          <w:tcPr>
            <w:tcW w:w="1025" w:type="dxa"/>
            <w:vAlign w:val="center"/>
            <w:hideMark/>
          </w:tcPr>
          <w:p w14:paraId="78CCEBA4"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4602.9</w:t>
            </w:r>
          </w:p>
        </w:tc>
        <w:tc>
          <w:tcPr>
            <w:tcW w:w="1025" w:type="dxa"/>
            <w:noWrap/>
            <w:vAlign w:val="center"/>
            <w:hideMark/>
          </w:tcPr>
          <w:p w14:paraId="6878EF08"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4671.6</w:t>
            </w:r>
          </w:p>
        </w:tc>
        <w:tc>
          <w:tcPr>
            <w:tcW w:w="1026" w:type="dxa"/>
            <w:vAlign w:val="center"/>
            <w:hideMark/>
          </w:tcPr>
          <w:p w14:paraId="0276FAE0"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4759.9</w:t>
            </w:r>
          </w:p>
        </w:tc>
      </w:tr>
      <w:tr w:rsidR="00D92248" w:rsidRPr="00F075F5" w14:paraId="77FCD2B5" w14:textId="77777777" w:rsidTr="00F075F5">
        <w:trPr>
          <w:trHeight w:val="300"/>
        </w:trPr>
        <w:tc>
          <w:tcPr>
            <w:tcW w:w="3261" w:type="dxa"/>
            <w:hideMark/>
          </w:tcPr>
          <w:p w14:paraId="226CF943"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49A352BC"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2291.8</w:t>
            </w:r>
          </w:p>
        </w:tc>
        <w:tc>
          <w:tcPr>
            <w:tcW w:w="1026" w:type="dxa"/>
            <w:vAlign w:val="center"/>
            <w:hideMark/>
          </w:tcPr>
          <w:p w14:paraId="19A9D68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2337.5</w:t>
            </w:r>
          </w:p>
        </w:tc>
        <w:tc>
          <w:tcPr>
            <w:tcW w:w="1025" w:type="dxa"/>
            <w:vAlign w:val="center"/>
            <w:hideMark/>
          </w:tcPr>
          <w:p w14:paraId="2396F565"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2376.1</w:t>
            </w:r>
          </w:p>
        </w:tc>
        <w:tc>
          <w:tcPr>
            <w:tcW w:w="1025" w:type="dxa"/>
            <w:noWrap/>
            <w:vAlign w:val="center"/>
            <w:hideMark/>
          </w:tcPr>
          <w:p w14:paraId="7150F80F"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2408.2</w:t>
            </w:r>
          </w:p>
        </w:tc>
        <w:tc>
          <w:tcPr>
            <w:tcW w:w="1026" w:type="dxa"/>
            <w:vAlign w:val="center"/>
            <w:hideMark/>
          </w:tcPr>
          <w:p w14:paraId="4A494585"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2465.7</w:t>
            </w:r>
          </w:p>
        </w:tc>
      </w:tr>
      <w:tr w:rsidR="00D92248" w:rsidRPr="00F075F5" w14:paraId="724C4898" w14:textId="77777777" w:rsidTr="00F075F5">
        <w:trPr>
          <w:trHeight w:val="300"/>
        </w:trPr>
        <w:tc>
          <w:tcPr>
            <w:tcW w:w="3261" w:type="dxa"/>
            <w:hideMark/>
          </w:tcPr>
          <w:p w14:paraId="392C7053"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78DE02AE"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2153.5</w:t>
            </w:r>
          </w:p>
        </w:tc>
        <w:tc>
          <w:tcPr>
            <w:tcW w:w="1026" w:type="dxa"/>
            <w:vAlign w:val="center"/>
            <w:hideMark/>
          </w:tcPr>
          <w:p w14:paraId="7819C7F1"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2183.7</w:t>
            </w:r>
          </w:p>
        </w:tc>
        <w:tc>
          <w:tcPr>
            <w:tcW w:w="1025" w:type="dxa"/>
            <w:vAlign w:val="center"/>
            <w:hideMark/>
          </w:tcPr>
          <w:p w14:paraId="101856C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2226.8</w:t>
            </w:r>
          </w:p>
        </w:tc>
        <w:tc>
          <w:tcPr>
            <w:tcW w:w="1025" w:type="dxa"/>
            <w:noWrap/>
            <w:vAlign w:val="center"/>
            <w:hideMark/>
          </w:tcPr>
          <w:p w14:paraId="10C5A4E7"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2263.4</w:t>
            </w:r>
          </w:p>
        </w:tc>
        <w:tc>
          <w:tcPr>
            <w:tcW w:w="1026" w:type="dxa"/>
            <w:vAlign w:val="center"/>
            <w:hideMark/>
          </w:tcPr>
          <w:p w14:paraId="0953E38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2294.2</w:t>
            </w:r>
          </w:p>
        </w:tc>
      </w:tr>
      <w:tr w:rsidR="00D92248" w:rsidRPr="00F075F5" w14:paraId="3606A75E" w14:textId="77777777" w:rsidTr="00F075F5">
        <w:trPr>
          <w:trHeight w:val="300"/>
        </w:trPr>
        <w:tc>
          <w:tcPr>
            <w:tcW w:w="3261" w:type="dxa"/>
            <w:hideMark/>
          </w:tcPr>
          <w:p w14:paraId="7389E2E8"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Unemployed persons</w:t>
            </w:r>
            <w:r w:rsidRPr="00F075F5">
              <w:rPr>
                <w:rFonts w:ascii="Times New Roman" w:hAnsi="Times New Roman" w:cs="Times New Roman"/>
                <w:sz w:val="20"/>
                <w:szCs w:val="20"/>
                <w:vertAlign w:val="superscript"/>
              </w:rPr>
              <w:t>2</w:t>
            </w:r>
            <w:r w:rsidRPr="00F075F5">
              <w:rPr>
                <w:rFonts w:ascii="Times New Roman" w:hAnsi="Times New Roman" w:cs="Times New Roman"/>
                <w:sz w:val="20"/>
                <w:szCs w:val="20"/>
              </w:rPr>
              <w:t>) - total, thsd. persons</w:t>
            </w:r>
          </w:p>
        </w:tc>
        <w:tc>
          <w:tcPr>
            <w:tcW w:w="974" w:type="dxa"/>
            <w:vAlign w:val="center"/>
            <w:hideMark/>
          </w:tcPr>
          <w:p w14:paraId="0BD2C98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243.1</w:t>
            </w:r>
          </w:p>
        </w:tc>
        <w:tc>
          <w:tcPr>
            <w:tcW w:w="1026" w:type="dxa"/>
            <w:vAlign w:val="center"/>
            <w:hideMark/>
          </w:tcPr>
          <w:p w14:paraId="3089310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236.6</w:t>
            </w:r>
          </w:p>
        </w:tc>
        <w:tc>
          <w:tcPr>
            <w:tcW w:w="1025" w:type="dxa"/>
            <w:vAlign w:val="center"/>
            <w:hideMark/>
          </w:tcPr>
          <w:p w14:paraId="1A29D6B9"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237.8</w:t>
            </w:r>
          </w:p>
        </w:tc>
        <w:tc>
          <w:tcPr>
            <w:tcW w:w="1025" w:type="dxa"/>
            <w:noWrap/>
            <w:vAlign w:val="center"/>
            <w:hideMark/>
          </w:tcPr>
          <w:p w14:paraId="521F252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243.7</w:t>
            </w:r>
          </w:p>
        </w:tc>
        <w:tc>
          <w:tcPr>
            <w:tcW w:w="1026" w:type="dxa"/>
            <w:vAlign w:val="center"/>
            <w:hideMark/>
          </w:tcPr>
          <w:p w14:paraId="0FE096D2"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252.8</w:t>
            </w:r>
          </w:p>
        </w:tc>
      </w:tr>
      <w:tr w:rsidR="00D92248" w:rsidRPr="00F075F5" w14:paraId="3AE9F8F2" w14:textId="77777777" w:rsidTr="00F075F5">
        <w:trPr>
          <w:trHeight w:val="300"/>
        </w:trPr>
        <w:tc>
          <w:tcPr>
            <w:tcW w:w="3261" w:type="dxa"/>
            <w:hideMark/>
          </w:tcPr>
          <w:p w14:paraId="384F9A04"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Men</w:t>
            </w:r>
          </w:p>
        </w:tc>
        <w:tc>
          <w:tcPr>
            <w:tcW w:w="974" w:type="dxa"/>
            <w:vAlign w:val="center"/>
            <w:hideMark/>
          </w:tcPr>
          <w:p w14:paraId="60D44F4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103.5</w:t>
            </w:r>
          </w:p>
        </w:tc>
        <w:tc>
          <w:tcPr>
            <w:tcW w:w="1026" w:type="dxa"/>
            <w:vAlign w:val="center"/>
            <w:hideMark/>
          </w:tcPr>
          <w:p w14:paraId="4BF1A5F0"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98.5</w:t>
            </w:r>
          </w:p>
        </w:tc>
        <w:tc>
          <w:tcPr>
            <w:tcW w:w="1025" w:type="dxa"/>
            <w:vAlign w:val="center"/>
            <w:hideMark/>
          </w:tcPr>
          <w:p w14:paraId="1077D7E9"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99.6</w:t>
            </w:r>
          </w:p>
        </w:tc>
        <w:tc>
          <w:tcPr>
            <w:tcW w:w="1025" w:type="dxa"/>
            <w:noWrap/>
            <w:vAlign w:val="center"/>
            <w:hideMark/>
          </w:tcPr>
          <w:p w14:paraId="60A2B273"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102.6</w:t>
            </w:r>
          </w:p>
        </w:tc>
        <w:tc>
          <w:tcPr>
            <w:tcW w:w="1026" w:type="dxa"/>
            <w:vAlign w:val="center"/>
            <w:hideMark/>
          </w:tcPr>
          <w:p w14:paraId="5CA4D771"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107.5</w:t>
            </w:r>
          </w:p>
        </w:tc>
      </w:tr>
      <w:tr w:rsidR="00D92248" w:rsidRPr="00F075F5" w14:paraId="36A80AA7" w14:textId="77777777" w:rsidTr="00F075F5">
        <w:trPr>
          <w:trHeight w:val="300"/>
        </w:trPr>
        <w:tc>
          <w:tcPr>
            <w:tcW w:w="3261" w:type="dxa"/>
            <w:hideMark/>
          </w:tcPr>
          <w:p w14:paraId="3D002F29"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 xml:space="preserve">   Women</w:t>
            </w:r>
          </w:p>
        </w:tc>
        <w:tc>
          <w:tcPr>
            <w:tcW w:w="974" w:type="dxa"/>
            <w:vAlign w:val="center"/>
            <w:hideMark/>
          </w:tcPr>
          <w:p w14:paraId="4B1E0A2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139.6</w:t>
            </w:r>
          </w:p>
        </w:tc>
        <w:tc>
          <w:tcPr>
            <w:tcW w:w="1026" w:type="dxa"/>
            <w:vAlign w:val="center"/>
            <w:hideMark/>
          </w:tcPr>
          <w:p w14:paraId="5A78D808"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138.1</w:t>
            </w:r>
          </w:p>
        </w:tc>
        <w:tc>
          <w:tcPr>
            <w:tcW w:w="1025" w:type="dxa"/>
            <w:vAlign w:val="center"/>
            <w:hideMark/>
          </w:tcPr>
          <w:p w14:paraId="69047E86"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138.2</w:t>
            </w:r>
          </w:p>
        </w:tc>
        <w:tc>
          <w:tcPr>
            <w:tcW w:w="1025" w:type="dxa"/>
            <w:noWrap/>
            <w:vAlign w:val="center"/>
            <w:hideMark/>
          </w:tcPr>
          <w:p w14:paraId="6C76CFC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141.1</w:t>
            </w:r>
          </w:p>
        </w:tc>
        <w:tc>
          <w:tcPr>
            <w:tcW w:w="1026" w:type="dxa"/>
            <w:vAlign w:val="center"/>
            <w:hideMark/>
          </w:tcPr>
          <w:p w14:paraId="250E74EA" w14:textId="77777777" w:rsidR="00D92248" w:rsidRPr="00F075F5" w:rsidRDefault="00D92248" w:rsidP="00EF165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145.3</w:t>
            </w:r>
          </w:p>
        </w:tc>
      </w:tr>
      <w:tr w:rsidR="00D92248" w:rsidRPr="00F075F5" w14:paraId="043E4061" w14:textId="77777777" w:rsidTr="00F075F5">
        <w:trPr>
          <w:trHeight w:val="520"/>
        </w:trPr>
        <w:tc>
          <w:tcPr>
            <w:tcW w:w="8337" w:type="dxa"/>
            <w:gridSpan w:val="6"/>
            <w:hideMark/>
          </w:tcPr>
          <w:p w14:paraId="67AD73BE"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1)  Calculated taking into account total unemployed during 2005-2016 based on İnternational Labour Organization's methodology.</w:t>
            </w:r>
          </w:p>
        </w:tc>
      </w:tr>
      <w:tr w:rsidR="00D92248" w:rsidRPr="00F075F5" w14:paraId="09F2A033" w14:textId="77777777" w:rsidTr="00F075F5">
        <w:trPr>
          <w:trHeight w:val="405"/>
        </w:trPr>
        <w:tc>
          <w:tcPr>
            <w:tcW w:w="8337" w:type="dxa"/>
            <w:gridSpan w:val="6"/>
            <w:noWrap/>
            <w:hideMark/>
          </w:tcPr>
          <w:p w14:paraId="6338827B" w14:textId="77777777" w:rsidR="00D92248" w:rsidRPr="00F075F5" w:rsidRDefault="00D92248" w:rsidP="00EF1655">
            <w:pPr>
              <w:rPr>
                <w:rFonts w:ascii="Times New Roman" w:hAnsi="Times New Roman" w:cs="Times New Roman"/>
                <w:sz w:val="20"/>
                <w:szCs w:val="20"/>
              </w:rPr>
            </w:pPr>
            <w:r w:rsidRPr="00F075F5">
              <w:rPr>
                <w:rFonts w:ascii="Times New Roman" w:hAnsi="Times New Roman" w:cs="Times New Roman"/>
                <w:sz w:val="20"/>
                <w:szCs w:val="20"/>
              </w:rPr>
              <w:t>2)  Based on  İnternational Labour Organization's methodology (including unemployed persons receiving official status).</w:t>
            </w:r>
          </w:p>
        </w:tc>
      </w:tr>
    </w:tbl>
    <w:p w14:paraId="3BF86D24" w14:textId="77777777" w:rsidR="00D92248" w:rsidRPr="00F075F5" w:rsidRDefault="00D92248" w:rsidP="00EF1655">
      <w:pPr>
        <w:pStyle w:val="Heading2"/>
        <w:spacing w:before="240" w:after="240" w:line="240" w:lineRule="auto"/>
        <w:jc w:val="both"/>
        <w:rPr>
          <w:rFonts w:ascii="Times New Roman" w:hAnsi="Times New Roman" w:cs="Times New Roman"/>
          <w:b/>
          <w:sz w:val="24"/>
          <w:szCs w:val="24"/>
        </w:rPr>
      </w:pPr>
      <w:r w:rsidRPr="00F075F5">
        <w:rPr>
          <w:rFonts w:ascii="Times New Roman" w:eastAsia="Times New Roman" w:hAnsi="Times New Roman" w:cs="Times New Roman"/>
          <w:b/>
          <w:sz w:val="24"/>
          <w:szCs w:val="24"/>
          <w:lang w:eastAsia="nb-NO"/>
        </w:rPr>
        <w:t>3.2. Direct drivers (sectors)</w:t>
      </w:r>
    </w:p>
    <w:p w14:paraId="447FC2CA" w14:textId="77777777" w:rsidR="00D92248" w:rsidRPr="00F075F5" w:rsidRDefault="00D92248" w:rsidP="001D5D02">
      <w:pPr>
        <w:pStyle w:val="ListParagraph"/>
        <w:numPr>
          <w:ilvl w:val="2"/>
          <w:numId w:val="4"/>
        </w:numPr>
        <w:spacing w:after="120" w:line="240" w:lineRule="auto"/>
        <w:ind w:left="0" w:firstLine="0"/>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 xml:space="preserve">Economic contribution of the main sectors such as fisheries, aquaculture, tourism, agriculture, extractive industries, transportation including shipping industry </w:t>
      </w:r>
    </w:p>
    <w:p w14:paraId="74608883"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High economic growth was achieved as a result of directing part of oil revenues earned over the years of 2004-2010 to the economy. The average growth rate of the economy for this period was </w:t>
      </w:r>
      <w:r w:rsidRPr="00F075F5">
        <w:rPr>
          <w:rFonts w:ascii="Times New Roman" w:hAnsi="Times New Roman" w:cs="Times New Roman"/>
          <w:sz w:val="24"/>
          <w:szCs w:val="24"/>
        </w:rPr>
        <w:lastRenderedPageBreak/>
        <w:t>16.9 percent, which is 12.9 percent more than the global average, 10.6 percent for the relevant indicator of the developing countries, and 12.6 percent above the CIS average</w:t>
      </w:r>
      <w:r w:rsidRPr="00F075F5">
        <w:rPr>
          <w:rFonts w:ascii="Times New Roman" w:hAnsi="Times New Roman" w:cs="Times New Roman"/>
          <w:sz w:val="24"/>
          <w:szCs w:val="24"/>
          <w:vertAlign w:val="superscript"/>
        </w:rPr>
        <w:footnoteReference w:id="9"/>
      </w:r>
      <w:r w:rsidRPr="00F075F5">
        <w:rPr>
          <w:rFonts w:ascii="Times New Roman" w:hAnsi="Times New Roman" w:cs="Times New Roman"/>
          <w:sz w:val="24"/>
          <w:szCs w:val="24"/>
        </w:rPr>
        <w:t>.</w:t>
      </w:r>
    </w:p>
    <w:p w14:paraId="3661EE38" w14:textId="77777777" w:rsidR="00D92248" w:rsidRPr="00F075F5" w:rsidRDefault="00D92248" w:rsidP="001D5D02">
      <w:pPr>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Average annual economic growth in the oil sector was 24.9 percent, and in the non-oil sector was 11.7 percent. The large-scale investments in the non-oil sector have led to significant growth in the sector. Starting from 2010, the key driving force of economic growth in the country has been transformed from oil sector to non-oil sector, while the oil sector has declined by 2.9 percent in 2010-2014, non-oil sector grew by 8.8 percent, and overall 3% economic growth was achieved.</w:t>
      </w:r>
    </w:p>
    <w:p w14:paraId="65FCB215" w14:textId="77777777" w:rsidR="00D92248" w:rsidRPr="00277BFC" w:rsidRDefault="00D92248" w:rsidP="001D5D02">
      <w:pPr>
        <w:spacing w:after="120" w:line="240" w:lineRule="auto"/>
        <w:ind w:firstLine="720"/>
        <w:jc w:val="both"/>
        <w:rPr>
          <w:rFonts w:ascii="Times New Roman" w:hAnsi="Times New Roman" w:cs="Times New Roman"/>
          <w:sz w:val="24"/>
          <w:szCs w:val="24"/>
          <w:lang w:val="ru-RU"/>
        </w:rPr>
      </w:pPr>
      <w:r w:rsidRPr="00F075F5">
        <w:rPr>
          <w:rFonts w:ascii="Times New Roman" w:hAnsi="Times New Roman" w:cs="Times New Roman"/>
          <w:sz w:val="24"/>
          <w:szCs w:val="24"/>
        </w:rPr>
        <w:t xml:space="preserve"> </w:t>
      </w:r>
      <w:r w:rsidRPr="00277BFC">
        <w:rPr>
          <w:rFonts w:ascii="Times New Roman" w:hAnsi="Times New Roman" w:cs="Times New Roman"/>
          <w:sz w:val="24"/>
          <w:szCs w:val="24"/>
          <w:lang w:val="ru-RU"/>
        </w:rPr>
        <w:t>В общем балансе продовольственный рынок страны по белково-содержащим продуктам всего лишь на 6-7 % формируется за счет рыбы и рыботоваров. Потребление рыбной продукции в расчете на душу населения в 2007-2009 гг. составило около 1,7 килограмма в год. Однако в последние годы отмечается увеличение показателя потребления рыбной продукции в расчете на душу населения: 2009 г. – 5,1 кг, 2010 г. – 5,1 кг, 2011 г. – 5,2 кг, 2012 г. – 5,5 кг, 2013 г. – 5,7 кг, 2014 и 2015 гг. – около 7,0 кг. Это происходит как за счет увеличения импорта рыбной продукции в последние годы, так и за счет увеличения объема рыбной продукции аквакультуры в 2010-2015 гг.</w:t>
      </w:r>
      <w:r w:rsidR="00654D10">
        <w:rPr>
          <w:rStyle w:val="FootnoteReference"/>
          <w:rFonts w:ascii="Times New Roman" w:hAnsi="Times New Roman"/>
          <w:sz w:val="24"/>
          <w:szCs w:val="24"/>
          <w:lang w:val="ru-RU"/>
        </w:rPr>
        <w:footnoteReference w:id="10"/>
      </w:r>
    </w:p>
    <w:p w14:paraId="2A48C45E" w14:textId="77777777" w:rsidR="00D92248" w:rsidRPr="00F075F5" w:rsidRDefault="00D92248" w:rsidP="001D5D02">
      <w:pPr>
        <w:spacing w:afterLines="60" w:after="144"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rural areas, beekeeping, fishing, and aquaculture activities are being stimulated, and various development plans are being implemented to support farms who want to engage in production activities in this direction in order to fully utilize the production potential of family-peasant farms and other small farms, to provide employment in rural areas and increase incomes of the population, as well as to increase the specific weight of local production in the country's supply of beekeeping and fishery products and other water bioresources.</w:t>
      </w:r>
    </w:p>
    <w:p w14:paraId="44A223D6" w14:textId="77777777" w:rsidR="00D92248" w:rsidRPr="00F075F5" w:rsidRDefault="00D92248" w:rsidP="001D5D02">
      <w:pPr>
        <w:spacing w:afterLines="60" w:after="144"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major part of the mining sector is crude oil and natural gas production in Azerbaijan. Extraction of metal ores in the mining industry has been steadily rising in recent years. The positive dynamics observed in 2015 show that there is still unused potential in this field. </w:t>
      </w:r>
    </w:p>
    <w:p w14:paraId="1B45B2D8" w14:textId="77777777" w:rsidR="00D92248" w:rsidRPr="00F075F5" w:rsidRDefault="00D92248" w:rsidP="001D5D02">
      <w:pPr>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The role of tourism in the economy of Azerbaijan</w:t>
      </w:r>
      <w:r w:rsidR="00654D10">
        <w:rPr>
          <w:rStyle w:val="FootnoteReference"/>
          <w:rFonts w:ascii="Times New Roman" w:hAnsi="Times New Roman"/>
          <w:b/>
          <w:sz w:val="24"/>
          <w:szCs w:val="24"/>
        </w:rPr>
        <w:footnoteReference w:id="11"/>
      </w:r>
    </w:p>
    <w:p w14:paraId="5BEAC3BC" w14:textId="77777777" w:rsidR="00D92248" w:rsidRPr="00F075F5" w:rsidRDefault="00D92248" w:rsidP="001D5D02">
      <w:pPr>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Azerbaijan is famous for its marvelous nature and national parks, starting with the capital city of Baku, with its modern infrastructure and ancient rich historical monuments in the reaches of the East and West. However, it is no coincidence that Baku has a large part of Azerbaijan's share in the global tourism sector. According to popular tourism portals, about 75</w:t>
      </w:r>
      <w:r w:rsidRPr="00F075F5">
        <w:rPr>
          <w:rStyle w:val="FootnoteReference"/>
          <w:rFonts w:ascii="Times New Roman" w:hAnsi="Times New Roman"/>
          <w:sz w:val="24"/>
          <w:szCs w:val="24"/>
        </w:rPr>
        <w:footnoteReference w:id="12"/>
      </w:r>
      <w:r w:rsidRPr="00F075F5">
        <w:rPr>
          <w:rFonts w:ascii="Times New Roman" w:hAnsi="Times New Roman" w:cs="Times New Roman"/>
          <w:sz w:val="24"/>
          <w:szCs w:val="24"/>
        </w:rPr>
        <w:t xml:space="preserve"> percent of foreign tourists visiting the country preferred tourist centers located in Baku. The other part is the share of regional tourism, which is the source of growth in the future.</w:t>
      </w:r>
    </w:p>
    <w:p w14:paraId="5863F723"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As a result of recent analyzes, the tourism sector of Azerbaijan is experiencing a period of ascension. In 2010-2015, there was an increase in the number of tourism enterprises in Azerbaijan by 4.5 percent per year on average, the level of employment in the tourism sector by 6 percent, and the number of foreign citizens coming for tourism by 8.5 percent</w:t>
      </w:r>
      <w:r w:rsidRPr="00F075F5">
        <w:rPr>
          <w:rStyle w:val="FootnoteReference"/>
          <w:rFonts w:ascii="Times New Roman" w:hAnsi="Times New Roman"/>
          <w:sz w:val="24"/>
          <w:szCs w:val="24"/>
        </w:rPr>
        <w:footnoteReference w:id="13"/>
      </w:r>
      <w:r w:rsidRPr="00F075F5">
        <w:rPr>
          <w:rFonts w:ascii="Times New Roman" w:hAnsi="Times New Roman" w:cs="Times New Roman"/>
          <w:sz w:val="24"/>
          <w:szCs w:val="24"/>
        </w:rPr>
        <w:t>.</w:t>
      </w:r>
    </w:p>
    <w:p w14:paraId="0E0CCC84" w14:textId="77777777" w:rsidR="00D92248" w:rsidRPr="00F075F5" w:rsidRDefault="00D92248" w:rsidP="001D5D02">
      <w:pPr>
        <w:tabs>
          <w:tab w:val="left" w:pos="709"/>
        </w:tabs>
        <w:spacing w:after="120" w:line="240" w:lineRule="auto"/>
        <w:ind w:firstLine="720"/>
        <w:jc w:val="both"/>
        <w:rPr>
          <w:rFonts w:ascii="Times New Roman" w:hAnsi="Times New Roman" w:cs="Times New Roman"/>
          <w:b/>
          <w:sz w:val="24"/>
          <w:szCs w:val="24"/>
        </w:rPr>
      </w:pPr>
      <w:r w:rsidRPr="00F075F5">
        <w:rPr>
          <w:rFonts w:ascii="Times New Roman" w:hAnsi="Times New Roman" w:cs="Times New Roman"/>
          <w:b/>
          <w:sz w:val="24"/>
          <w:szCs w:val="24"/>
        </w:rPr>
        <w:t>Current state of Azerbaijan's commercial and transport assets</w:t>
      </w:r>
      <w:r w:rsidR="00A55AFD">
        <w:rPr>
          <w:rStyle w:val="FootnoteReference"/>
          <w:rFonts w:ascii="Times New Roman" w:hAnsi="Times New Roman"/>
          <w:b/>
          <w:sz w:val="24"/>
          <w:szCs w:val="24"/>
        </w:rPr>
        <w:footnoteReference w:id="14"/>
      </w:r>
    </w:p>
    <w:p w14:paraId="1C0E8C6B"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In recent years, Azerbaijan has grown by about 10 percent in total service exports in the share of freight services. International transportations from Azerbaijan are mainly carried out by railway. </w:t>
      </w:r>
      <w:r w:rsidRPr="00F075F5">
        <w:rPr>
          <w:rFonts w:ascii="Times New Roman" w:hAnsi="Times New Roman" w:cs="Times New Roman"/>
          <w:sz w:val="24"/>
          <w:szCs w:val="24"/>
        </w:rPr>
        <w:lastRenderedPageBreak/>
        <w:t xml:space="preserve">The volume of import and export operations in these cargos is high and the volume of transit shipment to the intermediate point before the delivery to the final destination is relatively low. </w:t>
      </w:r>
    </w:p>
    <w:p w14:paraId="752D9BA4"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Transit cargo transportation prevails in ports of Azerbaijan. In 2015, the volume of cargo on import and export operations via sea transport was 0.5 million tons, transit cargo transportation was 5.6 million tons which means 59 percent of total transit cargo transportation in the country. </w:t>
      </w:r>
    </w:p>
    <w:p w14:paraId="71B8DA50"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Most of the transported cargo was constituted of coal, refined petroleum products, coke, mineral products, agricultural goods, and crude oils in the form of liquid. At the same time, container transportation was relatively small in both railways and ports.</w:t>
      </w:r>
    </w:p>
    <w:p w14:paraId="5B9C1317"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 aggregate volume of agricultural products increased by 7.7 times (in real terms - 2.4 times) in 1995-2015, and 3.1 times in 2005-2015 (38.4% in real terms). Including, the actual increase in the production of plant products was respectively, 6.6 and 2.8 times (real growth was 2.3 times and 25.4 percent, respectively), while production of livestock products was respectively, 9.3 and 3.4 times (real growth was 2.5 times and 53.8 percent, respectively). </w:t>
      </w:r>
      <w:r w:rsidR="005B51AF">
        <w:rPr>
          <w:rStyle w:val="FootnoteReference"/>
          <w:rFonts w:ascii="Times New Roman" w:hAnsi="Times New Roman"/>
          <w:sz w:val="24"/>
          <w:szCs w:val="24"/>
        </w:rPr>
        <w:footnoteReference w:id="15"/>
      </w:r>
    </w:p>
    <w:p w14:paraId="0D954614"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 share of agricultural production in GDP increased from 5.5% to 6.2% in 2010-2015. </w:t>
      </w:r>
    </w:p>
    <w:tbl>
      <w:tblPr>
        <w:tblStyle w:val="1"/>
        <w:tblW w:w="9479" w:type="dxa"/>
        <w:tblInd w:w="-5" w:type="dxa"/>
        <w:tblLook w:val="04A0" w:firstRow="1" w:lastRow="0" w:firstColumn="1" w:lastColumn="0" w:noHBand="0" w:noVBand="1"/>
      </w:tblPr>
      <w:tblGrid>
        <w:gridCol w:w="2804"/>
        <w:gridCol w:w="11"/>
        <w:gridCol w:w="1155"/>
        <w:gridCol w:w="1284"/>
        <w:gridCol w:w="1126"/>
        <w:gridCol w:w="1134"/>
        <w:gridCol w:w="992"/>
        <w:gridCol w:w="973"/>
      </w:tblGrid>
      <w:tr w:rsidR="00D92248" w:rsidRPr="00F075F5" w14:paraId="736B3EAC" w14:textId="77777777" w:rsidTr="00F075F5">
        <w:trPr>
          <w:trHeight w:val="627"/>
        </w:trPr>
        <w:tc>
          <w:tcPr>
            <w:tcW w:w="9479" w:type="dxa"/>
            <w:gridSpan w:val="8"/>
            <w:noWrap/>
            <w:hideMark/>
          </w:tcPr>
          <w:p w14:paraId="32AE363F" w14:textId="77777777" w:rsidR="00D92248" w:rsidRPr="00F075F5" w:rsidRDefault="00D92248" w:rsidP="005B51AF">
            <w:pPr>
              <w:pStyle w:val="ListParagraph"/>
              <w:jc w:val="both"/>
              <w:rPr>
                <w:rFonts w:ascii="Times New Roman" w:hAnsi="Times New Roman" w:cs="Times New Roman"/>
                <w:sz w:val="20"/>
                <w:szCs w:val="20"/>
              </w:rPr>
            </w:pPr>
          </w:p>
          <w:p w14:paraId="6063E594" w14:textId="77777777" w:rsidR="00D92248" w:rsidRPr="00F075F5" w:rsidRDefault="00D92248" w:rsidP="005B51AF">
            <w:pPr>
              <w:pStyle w:val="ListParagraph"/>
              <w:ind w:left="34"/>
              <w:contextualSpacing w:val="0"/>
              <w:jc w:val="center"/>
              <w:rPr>
                <w:rFonts w:ascii="Times New Roman" w:hAnsi="Times New Roman" w:cs="Times New Roman"/>
                <w:sz w:val="20"/>
                <w:szCs w:val="20"/>
              </w:rPr>
            </w:pPr>
            <w:r w:rsidRPr="00F075F5">
              <w:rPr>
                <w:rFonts w:ascii="Times New Roman" w:hAnsi="Times New Roman" w:cs="Times New Roman"/>
                <w:b/>
                <w:bCs/>
                <w:sz w:val="20"/>
                <w:szCs w:val="20"/>
              </w:rPr>
              <w:t>Production of the GDP, in current prices, million manat</w:t>
            </w:r>
            <w:r w:rsidR="005B51AF">
              <w:rPr>
                <w:rStyle w:val="FootnoteReference"/>
                <w:rFonts w:ascii="Times New Roman" w:hAnsi="Times New Roman"/>
                <w:sz w:val="20"/>
                <w:szCs w:val="20"/>
              </w:rPr>
              <w:footnoteReference w:id="16"/>
            </w:r>
          </w:p>
        </w:tc>
      </w:tr>
      <w:tr w:rsidR="00D92248" w:rsidRPr="00F075F5" w14:paraId="5645487B" w14:textId="77777777" w:rsidTr="00F075F5">
        <w:trPr>
          <w:trHeight w:val="600"/>
        </w:trPr>
        <w:tc>
          <w:tcPr>
            <w:tcW w:w="2804" w:type="dxa"/>
            <w:noWrap/>
            <w:vAlign w:val="center"/>
          </w:tcPr>
          <w:p w14:paraId="74503981" w14:textId="77777777" w:rsidR="00D92248" w:rsidRPr="00F075F5" w:rsidRDefault="00D92248" w:rsidP="005B51AF">
            <w:pPr>
              <w:pStyle w:val="ListParagraph"/>
              <w:ind w:left="29"/>
              <w:rPr>
                <w:rFonts w:ascii="Times New Roman" w:hAnsi="Times New Roman" w:cs="Times New Roman"/>
                <w:sz w:val="20"/>
                <w:szCs w:val="20"/>
              </w:rPr>
            </w:pPr>
          </w:p>
        </w:tc>
        <w:tc>
          <w:tcPr>
            <w:tcW w:w="1166" w:type="dxa"/>
            <w:gridSpan w:val="2"/>
            <w:vAlign w:val="center"/>
          </w:tcPr>
          <w:p w14:paraId="44BAEECB" w14:textId="77777777" w:rsidR="00D92248" w:rsidRPr="00F075F5" w:rsidRDefault="00D92248" w:rsidP="005B51AF">
            <w:pPr>
              <w:pStyle w:val="ListParagraph"/>
              <w:ind w:left="57"/>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84" w:type="dxa"/>
            <w:vAlign w:val="center"/>
          </w:tcPr>
          <w:p w14:paraId="5267AEFF" w14:textId="77777777" w:rsidR="00D92248" w:rsidRPr="00F075F5" w:rsidRDefault="00D92248" w:rsidP="005B51AF">
            <w:pPr>
              <w:pStyle w:val="ListParagraph"/>
              <w:ind w:left="53"/>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26" w:type="dxa"/>
            <w:vAlign w:val="center"/>
          </w:tcPr>
          <w:p w14:paraId="6EB150E3" w14:textId="77777777" w:rsidR="00D92248" w:rsidRPr="00F075F5" w:rsidRDefault="00D92248" w:rsidP="005B51AF">
            <w:pPr>
              <w:pStyle w:val="ListParagraph"/>
              <w:ind w:left="34"/>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134" w:type="dxa"/>
            <w:vAlign w:val="center"/>
          </w:tcPr>
          <w:p w14:paraId="23791605" w14:textId="77777777" w:rsidR="00D92248" w:rsidRPr="00F075F5" w:rsidRDefault="00D92248" w:rsidP="005B51AF">
            <w:pPr>
              <w:pStyle w:val="ListParagraph"/>
              <w:ind w:left="0"/>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992" w:type="dxa"/>
            <w:vAlign w:val="center"/>
          </w:tcPr>
          <w:p w14:paraId="774E7389" w14:textId="77777777" w:rsidR="00D92248" w:rsidRPr="00F075F5" w:rsidRDefault="00D92248" w:rsidP="005B51AF">
            <w:pPr>
              <w:pStyle w:val="ListParagraph"/>
              <w:ind w:left="0"/>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973" w:type="dxa"/>
            <w:vAlign w:val="center"/>
          </w:tcPr>
          <w:p w14:paraId="17B3580A" w14:textId="77777777" w:rsidR="00D92248" w:rsidRPr="00F075F5" w:rsidRDefault="00D92248" w:rsidP="005B51AF">
            <w:pPr>
              <w:pStyle w:val="ListParagraph"/>
              <w:tabs>
                <w:tab w:val="center" w:pos="395"/>
              </w:tabs>
              <w:ind w:left="34"/>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3E32B210" w14:textId="77777777" w:rsidTr="00F075F5">
        <w:trPr>
          <w:trHeight w:val="600"/>
        </w:trPr>
        <w:tc>
          <w:tcPr>
            <w:tcW w:w="2815" w:type="dxa"/>
            <w:gridSpan w:val="2"/>
            <w:noWrap/>
            <w:vAlign w:val="center"/>
            <w:hideMark/>
          </w:tcPr>
          <w:p w14:paraId="3AFA7026"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A - Agriculture, hunting and forestry</w:t>
            </w:r>
          </w:p>
        </w:tc>
        <w:tc>
          <w:tcPr>
            <w:tcW w:w="1155" w:type="dxa"/>
            <w:vAlign w:val="center"/>
            <w:hideMark/>
          </w:tcPr>
          <w:p w14:paraId="34AD3700"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2521.0</w:t>
            </w:r>
          </w:p>
        </w:tc>
        <w:tc>
          <w:tcPr>
            <w:tcW w:w="1284" w:type="dxa"/>
            <w:vAlign w:val="center"/>
            <w:hideMark/>
          </w:tcPr>
          <w:p w14:paraId="7423C2A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2702.7</w:t>
            </w:r>
          </w:p>
        </w:tc>
        <w:tc>
          <w:tcPr>
            <w:tcW w:w="1126" w:type="dxa"/>
            <w:vAlign w:val="center"/>
            <w:hideMark/>
          </w:tcPr>
          <w:p w14:paraId="1AEE8D3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2991.5</w:t>
            </w:r>
          </w:p>
        </w:tc>
        <w:tc>
          <w:tcPr>
            <w:tcW w:w="1134" w:type="dxa"/>
            <w:vAlign w:val="center"/>
            <w:hideMark/>
          </w:tcPr>
          <w:p w14:paraId="4CABE153"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3015.2</w:t>
            </w:r>
          </w:p>
        </w:tc>
        <w:tc>
          <w:tcPr>
            <w:tcW w:w="992" w:type="dxa"/>
            <w:vAlign w:val="center"/>
            <w:hideMark/>
          </w:tcPr>
          <w:p w14:paraId="78F01A65"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3235.8</w:t>
            </w:r>
          </w:p>
        </w:tc>
        <w:tc>
          <w:tcPr>
            <w:tcW w:w="973" w:type="dxa"/>
            <w:vAlign w:val="center"/>
            <w:hideMark/>
          </w:tcPr>
          <w:p w14:paraId="2E318E7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3230.0</w:t>
            </w:r>
          </w:p>
        </w:tc>
      </w:tr>
      <w:tr w:rsidR="00D92248" w:rsidRPr="00F075F5" w14:paraId="47D93568" w14:textId="77777777" w:rsidTr="00F075F5">
        <w:trPr>
          <w:trHeight w:val="300"/>
        </w:trPr>
        <w:tc>
          <w:tcPr>
            <w:tcW w:w="2815" w:type="dxa"/>
            <w:gridSpan w:val="2"/>
            <w:vAlign w:val="center"/>
            <w:hideMark/>
          </w:tcPr>
          <w:p w14:paraId="39E5D2F3"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B - Fishing</w:t>
            </w:r>
          </w:p>
        </w:tc>
        <w:tc>
          <w:tcPr>
            <w:tcW w:w="1155" w:type="dxa"/>
            <w:vAlign w:val="center"/>
            <w:hideMark/>
          </w:tcPr>
          <w:p w14:paraId="40DA8487"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123.2</w:t>
            </w:r>
          </w:p>
        </w:tc>
        <w:tc>
          <w:tcPr>
            <w:tcW w:w="1284" w:type="dxa"/>
            <w:vAlign w:val="center"/>
            <w:hideMark/>
          </w:tcPr>
          <w:p w14:paraId="1A1AF720"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111.0</w:t>
            </w:r>
          </w:p>
        </w:tc>
        <w:tc>
          <w:tcPr>
            <w:tcW w:w="1126" w:type="dxa"/>
            <w:vAlign w:val="center"/>
            <w:hideMark/>
          </w:tcPr>
          <w:p w14:paraId="1787566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130.7</w:t>
            </w:r>
          </w:p>
        </w:tc>
        <w:tc>
          <w:tcPr>
            <w:tcW w:w="1134" w:type="dxa"/>
            <w:vAlign w:val="center"/>
            <w:hideMark/>
          </w:tcPr>
          <w:p w14:paraId="3E0B583B"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124.0</w:t>
            </w:r>
          </w:p>
        </w:tc>
        <w:tc>
          <w:tcPr>
            <w:tcW w:w="992" w:type="dxa"/>
            <w:vAlign w:val="center"/>
            <w:hideMark/>
          </w:tcPr>
          <w:p w14:paraId="5444B7F5"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123.6</w:t>
            </w:r>
          </w:p>
        </w:tc>
        <w:tc>
          <w:tcPr>
            <w:tcW w:w="973" w:type="dxa"/>
            <w:vAlign w:val="center"/>
            <w:hideMark/>
          </w:tcPr>
          <w:p w14:paraId="6B521AC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156.8</w:t>
            </w:r>
          </w:p>
        </w:tc>
      </w:tr>
      <w:tr w:rsidR="00D92248" w:rsidRPr="00F075F5" w14:paraId="7D57243E" w14:textId="77777777" w:rsidTr="00F075F5">
        <w:trPr>
          <w:trHeight w:val="600"/>
        </w:trPr>
        <w:tc>
          <w:tcPr>
            <w:tcW w:w="2815" w:type="dxa"/>
            <w:gridSpan w:val="2"/>
            <w:noWrap/>
            <w:vAlign w:val="center"/>
            <w:hideMark/>
          </w:tcPr>
          <w:p w14:paraId="72E2A1C8"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C  - Mining and quarrying</w:t>
            </w:r>
          </w:p>
        </w:tc>
        <w:tc>
          <w:tcPr>
            <w:tcW w:w="1155" w:type="dxa"/>
            <w:vAlign w:val="center"/>
            <w:hideMark/>
          </w:tcPr>
          <w:p w14:paraId="7B656F09"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24980.2</w:t>
            </w:r>
          </w:p>
        </w:tc>
        <w:tc>
          <w:tcPr>
            <w:tcW w:w="1284" w:type="dxa"/>
            <w:vAlign w:val="center"/>
            <w:hideMark/>
          </w:tcPr>
          <w:p w14:paraId="7D61B65C"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23606.1</w:t>
            </w:r>
          </w:p>
        </w:tc>
        <w:tc>
          <w:tcPr>
            <w:tcW w:w="1126" w:type="dxa"/>
            <w:vAlign w:val="center"/>
            <w:hideMark/>
          </w:tcPr>
          <w:p w14:paraId="289DDEA2"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22790.2</w:t>
            </w:r>
          </w:p>
        </w:tc>
        <w:tc>
          <w:tcPr>
            <w:tcW w:w="1134" w:type="dxa"/>
            <w:vAlign w:val="center"/>
            <w:hideMark/>
          </w:tcPr>
          <w:p w14:paraId="4B72C664"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20222.3</w:t>
            </w:r>
          </w:p>
        </w:tc>
        <w:tc>
          <w:tcPr>
            <w:tcW w:w="992" w:type="dxa"/>
            <w:vAlign w:val="center"/>
            <w:hideMark/>
          </w:tcPr>
          <w:p w14:paraId="0D31C67E"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14370.2</w:t>
            </w:r>
          </w:p>
        </w:tc>
        <w:tc>
          <w:tcPr>
            <w:tcW w:w="973" w:type="dxa"/>
            <w:vAlign w:val="center"/>
            <w:hideMark/>
          </w:tcPr>
          <w:p w14:paraId="4998934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18557.0</w:t>
            </w:r>
          </w:p>
        </w:tc>
      </w:tr>
      <w:tr w:rsidR="00D92248" w:rsidRPr="00F075F5" w14:paraId="741618D1" w14:textId="77777777" w:rsidTr="00F075F5">
        <w:trPr>
          <w:trHeight w:val="300"/>
        </w:trPr>
        <w:tc>
          <w:tcPr>
            <w:tcW w:w="2815" w:type="dxa"/>
            <w:gridSpan w:val="2"/>
            <w:noWrap/>
            <w:vAlign w:val="center"/>
            <w:hideMark/>
          </w:tcPr>
          <w:p w14:paraId="13165EBB"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D - Manufacturing</w:t>
            </w:r>
          </w:p>
        </w:tc>
        <w:tc>
          <w:tcPr>
            <w:tcW w:w="1155" w:type="dxa"/>
            <w:vAlign w:val="center"/>
            <w:hideMark/>
          </w:tcPr>
          <w:p w14:paraId="5C3CD751"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2077.2</w:t>
            </w:r>
          </w:p>
        </w:tc>
        <w:tc>
          <w:tcPr>
            <w:tcW w:w="1284" w:type="dxa"/>
            <w:vAlign w:val="center"/>
            <w:hideMark/>
          </w:tcPr>
          <w:p w14:paraId="251D1EC9"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2319.0</w:t>
            </w:r>
          </w:p>
        </w:tc>
        <w:tc>
          <w:tcPr>
            <w:tcW w:w="1126" w:type="dxa"/>
            <w:vAlign w:val="center"/>
            <w:hideMark/>
          </w:tcPr>
          <w:p w14:paraId="6932CF1F"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2452.8</w:t>
            </w:r>
          </w:p>
        </w:tc>
        <w:tc>
          <w:tcPr>
            <w:tcW w:w="1134" w:type="dxa"/>
            <w:vAlign w:val="center"/>
            <w:hideMark/>
          </w:tcPr>
          <w:p w14:paraId="5D40CAC0"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2777.8</w:t>
            </w:r>
          </w:p>
        </w:tc>
        <w:tc>
          <w:tcPr>
            <w:tcW w:w="992" w:type="dxa"/>
            <w:vAlign w:val="center"/>
            <w:hideMark/>
          </w:tcPr>
          <w:p w14:paraId="19AF1692"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2714.0</w:t>
            </w:r>
          </w:p>
        </w:tc>
        <w:tc>
          <w:tcPr>
            <w:tcW w:w="973" w:type="dxa"/>
            <w:vAlign w:val="center"/>
            <w:hideMark/>
          </w:tcPr>
          <w:p w14:paraId="6D01AB50"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2978.9</w:t>
            </w:r>
          </w:p>
        </w:tc>
      </w:tr>
      <w:tr w:rsidR="00D92248" w:rsidRPr="00F075F5" w14:paraId="0CE30D92" w14:textId="77777777" w:rsidTr="00F075F5">
        <w:trPr>
          <w:trHeight w:val="300"/>
        </w:trPr>
        <w:tc>
          <w:tcPr>
            <w:tcW w:w="2815" w:type="dxa"/>
            <w:gridSpan w:val="2"/>
            <w:noWrap/>
            <w:vAlign w:val="center"/>
            <w:hideMark/>
          </w:tcPr>
          <w:p w14:paraId="0EC2F467"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E - Electricity, qas and water supply</w:t>
            </w:r>
          </w:p>
        </w:tc>
        <w:tc>
          <w:tcPr>
            <w:tcW w:w="1155" w:type="dxa"/>
            <w:vAlign w:val="center"/>
            <w:hideMark/>
          </w:tcPr>
          <w:p w14:paraId="6826CB3D"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953.6</w:t>
            </w:r>
          </w:p>
        </w:tc>
        <w:tc>
          <w:tcPr>
            <w:tcW w:w="1284" w:type="dxa"/>
            <w:vAlign w:val="center"/>
            <w:hideMark/>
          </w:tcPr>
          <w:p w14:paraId="334FC95D"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1148.7</w:t>
            </w:r>
          </w:p>
        </w:tc>
        <w:tc>
          <w:tcPr>
            <w:tcW w:w="1126" w:type="dxa"/>
            <w:vAlign w:val="center"/>
            <w:hideMark/>
          </w:tcPr>
          <w:p w14:paraId="16ECC556"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1198.7</w:t>
            </w:r>
          </w:p>
        </w:tc>
        <w:tc>
          <w:tcPr>
            <w:tcW w:w="1134" w:type="dxa"/>
            <w:vAlign w:val="center"/>
            <w:hideMark/>
          </w:tcPr>
          <w:p w14:paraId="145B31D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1169.3</w:t>
            </w:r>
          </w:p>
        </w:tc>
        <w:tc>
          <w:tcPr>
            <w:tcW w:w="992" w:type="dxa"/>
            <w:vAlign w:val="center"/>
            <w:hideMark/>
          </w:tcPr>
          <w:p w14:paraId="09939E0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828.2</w:t>
            </w:r>
          </w:p>
        </w:tc>
        <w:tc>
          <w:tcPr>
            <w:tcW w:w="973" w:type="dxa"/>
            <w:vAlign w:val="center"/>
            <w:hideMark/>
          </w:tcPr>
          <w:p w14:paraId="7F236B9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862.1</w:t>
            </w:r>
          </w:p>
        </w:tc>
      </w:tr>
      <w:tr w:rsidR="00D92248" w:rsidRPr="00F075F5" w14:paraId="44C28D96" w14:textId="77777777" w:rsidTr="00F075F5">
        <w:trPr>
          <w:trHeight w:val="300"/>
        </w:trPr>
        <w:tc>
          <w:tcPr>
            <w:tcW w:w="2815" w:type="dxa"/>
            <w:gridSpan w:val="2"/>
            <w:vAlign w:val="center"/>
            <w:hideMark/>
          </w:tcPr>
          <w:p w14:paraId="7D8C56CD"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F - Construction</w:t>
            </w:r>
          </w:p>
        </w:tc>
        <w:tc>
          <w:tcPr>
            <w:tcW w:w="1155" w:type="dxa"/>
            <w:vAlign w:val="center"/>
            <w:hideMark/>
          </w:tcPr>
          <w:p w14:paraId="0BEB0298"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4141.3</w:t>
            </w:r>
          </w:p>
        </w:tc>
        <w:tc>
          <w:tcPr>
            <w:tcW w:w="1284" w:type="dxa"/>
            <w:vAlign w:val="center"/>
            <w:hideMark/>
          </w:tcPr>
          <w:p w14:paraId="51CF281B"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5508.2</w:t>
            </w:r>
          </w:p>
        </w:tc>
        <w:tc>
          <w:tcPr>
            <w:tcW w:w="1126" w:type="dxa"/>
            <w:vAlign w:val="center"/>
            <w:hideMark/>
          </w:tcPr>
          <w:p w14:paraId="13427811"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6753.7</w:t>
            </w:r>
          </w:p>
        </w:tc>
        <w:tc>
          <w:tcPr>
            <w:tcW w:w="1134" w:type="dxa"/>
            <w:vAlign w:val="center"/>
            <w:hideMark/>
          </w:tcPr>
          <w:p w14:paraId="7804D8F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7454.4</w:t>
            </w:r>
          </w:p>
        </w:tc>
        <w:tc>
          <w:tcPr>
            <w:tcW w:w="992" w:type="dxa"/>
            <w:vAlign w:val="center"/>
            <w:hideMark/>
          </w:tcPr>
          <w:p w14:paraId="6D05B102"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6499.5</w:t>
            </w:r>
          </w:p>
        </w:tc>
        <w:tc>
          <w:tcPr>
            <w:tcW w:w="973" w:type="dxa"/>
            <w:vAlign w:val="center"/>
            <w:hideMark/>
          </w:tcPr>
          <w:p w14:paraId="0E649C08"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6338.9</w:t>
            </w:r>
          </w:p>
        </w:tc>
      </w:tr>
      <w:tr w:rsidR="00D92248" w:rsidRPr="00F075F5" w14:paraId="4B2A53E7" w14:textId="77777777" w:rsidTr="00F075F5">
        <w:trPr>
          <w:trHeight w:val="900"/>
        </w:trPr>
        <w:tc>
          <w:tcPr>
            <w:tcW w:w="2815" w:type="dxa"/>
            <w:gridSpan w:val="2"/>
            <w:vAlign w:val="center"/>
            <w:hideMark/>
          </w:tcPr>
          <w:p w14:paraId="76BE938C"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G - Retail and wholesale trade, repair of  vehicles, personal and household goods</w:t>
            </w:r>
          </w:p>
        </w:tc>
        <w:tc>
          <w:tcPr>
            <w:tcW w:w="1155" w:type="dxa"/>
            <w:vAlign w:val="center"/>
            <w:hideMark/>
          </w:tcPr>
          <w:p w14:paraId="082F5CD2"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3283.8</w:t>
            </w:r>
          </w:p>
        </w:tc>
        <w:tc>
          <w:tcPr>
            <w:tcW w:w="1284" w:type="dxa"/>
            <w:vAlign w:val="center"/>
            <w:hideMark/>
          </w:tcPr>
          <w:p w14:paraId="1C089A9D"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3654.3</w:t>
            </w:r>
          </w:p>
        </w:tc>
        <w:tc>
          <w:tcPr>
            <w:tcW w:w="1126" w:type="dxa"/>
            <w:vAlign w:val="center"/>
            <w:hideMark/>
          </w:tcPr>
          <w:p w14:paraId="112046F7"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4148.9</w:t>
            </w:r>
          </w:p>
        </w:tc>
        <w:tc>
          <w:tcPr>
            <w:tcW w:w="1134" w:type="dxa"/>
            <w:vAlign w:val="center"/>
            <w:hideMark/>
          </w:tcPr>
          <w:p w14:paraId="1E4F219D"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4652.0</w:t>
            </w:r>
          </w:p>
        </w:tc>
        <w:tc>
          <w:tcPr>
            <w:tcW w:w="992" w:type="dxa"/>
            <w:vAlign w:val="center"/>
            <w:hideMark/>
          </w:tcPr>
          <w:p w14:paraId="5CC93A22"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5387.8</w:t>
            </w:r>
          </w:p>
        </w:tc>
        <w:tc>
          <w:tcPr>
            <w:tcW w:w="973" w:type="dxa"/>
            <w:vAlign w:val="center"/>
            <w:hideMark/>
          </w:tcPr>
          <w:p w14:paraId="2EC809BD"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6251.8</w:t>
            </w:r>
          </w:p>
        </w:tc>
      </w:tr>
      <w:tr w:rsidR="00D92248" w:rsidRPr="00F075F5" w14:paraId="61A993C8" w14:textId="77777777" w:rsidTr="00F075F5">
        <w:trPr>
          <w:trHeight w:val="300"/>
        </w:trPr>
        <w:tc>
          <w:tcPr>
            <w:tcW w:w="2815" w:type="dxa"/>
            <w:gridSpan w:val="2"/>
            <w:vAlign w:val="center"/>
            <w:hideMark/>
          </w:tcPr>
          <w:p w14:paraId="31E1A042"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H - Hotels and restourants</w:t>
            </w:r>
          </w:p>
        </w:tc>
        <w:tc>
          <w:tcPr>
            <w:tcW w:w="1155" w:type="dxa"/>
            <w:vAlign w:val="center"/>
            <w:hideMark/>
          </w:tcPr>
          <w:p w14:paraId="37CDC790"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757.3</w:t>
            </w:r>
          </w:p>
        </w:tc>
        <w:tc>
          <w:tcPr>
            <w:tcW w:w="1284" w:type="dxa"/>
            <w:vAlign w:val="center"/>
            <w:hideMark/>
          </w:tcPr>
          <w:p w14:paraId="6C6DB30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897.5</w:t>
            </w:r>
          </w:p>
        </w:tc>
        <w:tc>
          <w:tcPr>
            <w:tcW w:w="1126" w:type="dxa"/>
            <w:vAlign w:val="center"/>
            <w:hideMark/>
          </w:tcPr>
          <w:p w14:paraId="47792972"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1069.2</w:t>
            </w:r>
          </w:p>
        </w:tc>
        <w:tc>
          <w:tcPr>
            <w:tcW w:w="1134" w:type="dxa"/>
            <w:vAlign w:val="center"/>
            <w:hideMark/>
          </w:tcPr>
          <w:p w14:paraId="0E37CC77"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1269.1</w:t>
            </w:r>
          </w:p>
        </w:tc>
        <w:tc>
          <w:tcPr>
            <w:tcW w:w="992" w:type="dxa"/>
            <w:vAlign w:val="center"/>
            <w:hideMark/>
          </w:tcPr>
          <w:p w14:paraId="0DABA0BD"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1312.8</w:t>
            </w:r>
          </w:p>
        </w:tc>
        <w:tc>
          <w:tcPr>
            <w:tcW w:w="973" w:type="dxa"/>
            <w:vAlign w:val="center"/>
            <w:hideMark/>
          </w:tcPr>
          <w:p w14:paraId="0C422C4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1424.1</w:t>
            </w:r>
          </w:p>
        </w:tc>
      </w:tr>
      <w:tr w:rsidR="00D92248" w:rsidRPr="00F075F5" w14:paraId="76383AD2" w14:textId="77777777" w:rsidTr="00F075F5">
        <w:trPr>
          <w:trHeight w:val="600"/>
        </w:trPr>
        <w:tc>
          <w:tcPr>
            <w:tcW w:w="2815" w:type="dxa"/>
            <w:gridSpan w:val="2"/>
            <w:vAlign w:val="center"/>
            <w:hideMark/>
          </w:tcPr>
          <w:p w14:paraId="41974064"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I - Transport, storage and communication</w:t>
            </w:r>
          </w:p>
        </w:tc>
        <w:tc>
          <w:tcPr>
            <w:tcW w:w="1155" w:type="dxa"/>
            <w:vAlign w:val="center"/>
            <w:hideMark/>
          </w:tcPr>
          <w:p w14:paraId="628E02E9"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3487.4</w:t>
            </w:r>
          </w:p>
        </w:tc>
        <w:tc>
          <w:tcPr>
            <w:tcW w:w="1284" w:type="dxa"/>
            <w:vAlign w:val="center"/>
            <w:hideMark/>
          </w:tcPr>
          <w:p w14:paraId="7D128287"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3638.6</w:t>
            </w:r>
          </w:p>
        </w:tc>
        <w:tc>
          <w:tcPr>
            <w:tcW w:w="1126" w:type="dxa"/>
            <w:vAlign w:val="center"/>
            <w:hideMark/>
          </w:tcPr>
          <w:p w14:paraId="4A2665B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3580.8</w:t>
            </w:r>
          </w:p>
        </w:tc>
        <w:tc>
          <w:tcPr>
            <w:tcW w:w="1134" w:type="dxa"/>
            <w:vAlign w:val="center"/>
            <w:hideMark/>
          </w:tcPr>
          <w:p w14:paraId="3E19BE54"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3726.8</w:t>
            </w:r>
          </w:p>
        </w:tc>
        <w:tc>
          <w:tcPr>
            <w:tcW w:w="992" w:type="dxa"/>
            <w:vAlign w:val="center"/>
            <w:hideMark/>
          </w:tcPr>
          <w:p w14:paraId="7CA77EF8"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4329.6</w:t>
            </w:r>
          </w:p>
        </w:tc>
        <w:tc>
          <w:tcPr>
            <w:tcW w:w="973" w:type="dxa"/>
            <w:vAlign w:val="center"/>
            <w:hideMark/>
          </w:tcPr>
          <w:p w14:paraId="40BEE3D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5133.8</w:t>
            </w:r>
          </w:p>
        </w:tc>
      </w:tr>
      <w:tr w:rsidR="00D92248" w:rsidRPr="00F075F5" w14:paraId="7A212FAA" w14:textId="77777777" w:rsidTr="00F075F5">
        <w:trPr>
          <w:trHeight w:val="300"/>
        </w:trPr>
        <w:tc>
          <w:tcPr>
            <w:tcW w:w="2815" w:type="dxa"/>
            <w:gridSpan w:val="2"/>
            <w:vAlign w:val="center"/>
            <w:hideMark/>
          </w:tcPr>
          <w:p w14:paraId="66358A90"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J - Financial intermediation</w:t>
            </w:r>
          </w:p>
        </w:tc>
        <w:tc>
          <w:tcPr>
            <w:tcW w:w="1155" w:type="dxa"/>
            <w:vAlign w:val="center"/>
            <w:hideMark/>
          </w:tcPr>
          <w:p w14:paraId="2F11B551"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714.9</w:t>
            </w:r>
          </w:p>
        </w:tc>
        <w:tc>
          <w:tcPr>
            <w:tcW w:w="1284" w:type="dxa"/>
            <w:vAlign w:val="center"/>
            <w:hideMark/>
          </w:tcPr>
          <w:p w14:paraId="5565B9B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920.0</w:t>
            </w:r>
          </w:p>
        </w:tc>
        <w:tc>
          <w:tcPr>
            <w:tcW w:w="1126" w:type="dxa"/>
            <w:vAlign w:val="center"/>
            <w:hideMark/>
          </w:tcPr>
          <w:p w14:paraId="3A91B04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1262.0</w:t>
            </w:r>
          </w:p>
        </w:tc>
        <w:tc>
          <w:tcPr>
            <w:tcW w:w="1134" w:type="dxa"/>
            <w:vAlign w:val="center"/>
            <w:hideMark/>
          </w:tcPr>
          <w:p w14:paraId="0223E8F0"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1536.7</w:t>
            </w:r>
          </w:p>
        </w:tc>
        <w:tc>
          <w:tcPr>
            <w:tcW w:w="992" w:type="dxa"/>
            <w:vAlign w:val="center"/>
            <w:hideMark/>
          </w:tcPr>
          <w:p w14:paraId="36ABF68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1580.7</w:t>
            </w:r>
          </w:p>
        </w:tc>
        <w:tc>
          <w:tcPr>
            <w:tcW w:w="973" w:type="dxa"/>
            <w:vAlign w:val="center"/>
            <w:hideMark/>
          </w:tcPr>
          <w:p w14:paraId="7E1EAEB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1549.1</w:t>
            </w:r>
          </w:p>
        </w:tc>
      </w:tr>
      <w:tr w:rsidR="00D92248" w:rsidRPr="00F075F5" w14:paraId="445B991F" w14:textId="77777777" w:rsidTr="00F075F5">
        <w:trPr>
          <w:trHeight w:val="900"/>
        </w:trPr>
        <w:tc>
          <w:tcPr>
            <w:tcW w:w="2815" w:type="dxa"/>
            <w:gridSpan w:val="2"/>
            <w:vAlign w:val="center"/>
            <w:hideMark/>
          </w:tcPr>
          <w:p w14:paraId="662E8BC2"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K - Real estate, renting and business activities</w:t>
            </w:r>
          </w:p>
        </w:tc>
        <w:tc>
          <w:tcPr>
            <w:tcW w:w="1155" w:type="dxa"/>
            <w:vAlign w:val="center"/>
            <w:hideMark/>
          </w:tcPr>
          <w:p w14:paraId="22B48D2F"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1235.8</w:t>
            </w:r>
          </w:p>
        </w:tc>
        <w:tc>
          <w:tcPr>
            <w:tcW w:w="1284" w:type="dxa"/>
            <w:vAlign w:val="center"/>
            <w:hideMark/>
          </w:tcPr>
          <w:p w14:paraId="039919A5"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1669.2</w:t>
            </w:r>
          </w:p>
        </w:tc>
        <w:tc>
          <w:tcPr>
            <w:tcW w:w="1126" w:type="dxa"/>
            <w:vAlign w:val="center"/>
            <w:hideMark/>
          </w:tcPr>
          <w:p w14:paraId="2379930E"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2208.9</w:t>
            </w:r>
          </w:p>
        </w:tc>
        <w:tc>
          <w:tcPr>
            <w:tcW w:w="1134" w:type="dxa"/>
            <w:vAlign w:val="center"/>
            <w:hideMark/>
          </w:tcPr>
          <w:p w14:paraId="0A0B37D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2488.2</w:t>
            </w:r>
          </w:p>
        </w:tc>
        <w:tc>
          <w:tcPr>
            <w:tcW w:w="992" w:type="dxa"/>
            <w:vAlign w:val="center"/>
            <w:hideMark/>
          </w:tcPr>
          <w:p w14:paraId="6B69C59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2884.9</w:t>
            </w:r>
          </w:p>
        </w:tc>
        <w:tc>
          <w:tcPr>
            <w:tcW w:w="973" w:type="dxa"/>
            <w:vAlign w:val="center"/>
            <w:hideMark/>
          </w:tcPr>
          <w:p w14:paraId="53CEECB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2702.6</w:t>
            </w:r>
          </w:p>
        </w:tc>
      </w:tr>
      <w:tr w:rsidR="00D92248" w:rsidRPr="00F075F5" w14:paraId="2CE31DD8" w14:textId="77777777" w:rsidTr="00F075F5">
        <w:trPr>
          <w:trHeight w:val="600"/>
        </w:trPr>
        <w:tc>
          <w:tcPr>
            <w:tcW w:w="2815" w:type="dxa"/>
            <w:gridSpan w:val="2"/>
            <w:vAlign w:val="center"/>
            <w:hideMark/>
          </w:tcPr>
          <w:p w14:paraId="090E0B0A"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L - Public administration and defence: social security</w:t>
            </w:r>
          </w:p>
        </w:tc>
        <w:tc>
          <w:tcPr>
            <w:tcW w:w="1155" w:type="dxa"/>
            <w:vAlign w:val="center"/>
            <w:hideMark/>
          </w:tcPr>
          <w:p w14:paraId="7ACA2AC3"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1162.2</w:t>
            </w:r>
          </w:p>
        </w:tc>
        <w:tc>
          <w:tcPr>
            <w:tcW w:w="1284" w:type="dxa"/>
            <w:vAlign w:val="center"/>
            <w:hideMark/>
          </w:tcPr>
          <w:p w14:paraId="38D77A85"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1353.6</w:t>
            </w:r>
          </w:p>
        </w:tc>
        <w:tc>
          <w:tcPr>
            <w:tcW w:w="1126" w:type="dxa"/>
            <w:vAlign w:val="center"/>
            <w:hideMark/>
          </w:tcPr>
          <w:p w14:paraId="3D840793"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1471.7</w:t>
            </w:r>
          </w:p>
        </w:tc>
        <w:tc>
          <w:tcPr>
            <w:tcW w:w="1134" w:type="dxa"/>
            <w:vAlign w:val="center"/>
            <w:hideMark/>
          </w:tcPr>
          <w:p w14:paraId="0D236248"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1638.6</w:t>
            </w:r>
          </w:p>
        </w:tc>
        <w:tc>
          <w:tcPr>
            <w:tcW w:w="992" w:type="dxa"/>
            <w:vAlign w:val="center"/>
            <w:hideMark/>
          </w:tcPr>
          <w:p w14:paraId="217E096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1695.7</w:t>
            </w:r>
          </w:p>
        </w:tc>
        <w:tc>
          <w:tcPr>
            <w:tcW w:w="973" w:type="dxa"/>
            <w:vAlign w:val="center"/>
            <w:hideMark/>
          </w:tcPr>
          <w:p w14:paraId="7B3B4C18"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1729.6</w:t>
            </w:r>
          </w:p>
        </w:tc>
      </w:tr>
      <w:tr w:rsidR="00D92248" w:rsidRPr="00F075F5" w14:paraId="4133CA14" w14:textId="77777777" w:rsidTr="00F075F5">
        <w:trPr>
          <w:trHeight w:val="300"/>
        </w:trPr>
        <w:tc>
          <w:tcPr>
            <w:tcW w:w="2815" w:type="dxa"/>
            <w:gridSpan w:val="2"/>
            <w:vAlign w:val="center"/>
            <w:hideMark/>
          </w:tcPr>
          <w:p w14:paraId="1FFCBB51"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M - Education</w:t>
            </w:r>
          </w:p>
        </w:tc>
        <w:tc>
          <w:tcPr>
            <w:tcW w:w="1155" w:type="dxa"/>
            <w:vAlign w:val="center"/>
            <w:hideMark/>
          </w:tcPr>
          <w:p w14:paraId="3DAACFB8"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1604.0</w:t>
            </w:r>
          </w:p>
        </w:tc>
        <w:tc>
          <w:tcPr>
            <w:tcW w:w="1284" w:type="dxa"/>
            <w:vAlign w:val="center"/>
            <w:hideMark/>
          </w:tcPr>
          <w:p w14:paraId="5CEF8FA6"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1710.7</w:t>
            </w:r>
          </w:p>
        </w:tc>
        <w:tc>
          <w:tcPr>
            <w:tcW w:w="1126" w:type="dxa"/>
            <w:vAlign w:val="center"/>
            <w:hideMark/>
          </w:tcPr>
          <w:p w14:paraId="6D66A9EB"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1896.9</w:t>
            </w:r>
          </w:p>
        </w:tc>
        <w:tc>
          <w:tcPr>
            <w:tcW w:w="1134" w:type="dxa"/>
            <w:vAlign w:val="center"/>
            <w:hideMark/>
          </w:tcPr>
          <w:p w14:paraId="16919BAD"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1942.8</w:t>
            </w:r>
          </w:p>
        </w:tc>
        <w:tc>
          <w:tcPr>
            <w:tcW w:w="992" w:type="dxa"/>
            <w:vAlign w:val="center"/>
            <w:hideMark/>
          </w:tcPr>
          <w:p w14:paraId="6B0E06B3"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1947.4</w:t>
            </w:r>
          </w:p>
        </w:tc>
        <w:tc>
          <w:tcPr>
            <w:tcW w:w="973" w:type="dxa"/>
            <w:vAlign w:val="center"/>
            <w:hideMark/>
          </w:tcPr>
          <w:p w14:paraId="1423EC7A"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1901.9</w:t>
            </w:r>
          </w:p>
        </w:tc>
      </w:tr>
      <w:tr w:rsidR="00D92248" w:rsidRPr="00F075F5" w14:paraId="34239CAB" w14:textId="77777777" w:rsidTr="00F075F5">
        <w:trPr>
          <w:trHeight w:val="300"/>
        </w:trPr>
        <w:tc>
          <w:tcPr>
            <w:tcW w:w="2815" w:type="dxa"/>
            <w:gridSpan w:val="2"/>
            <w:vAlign w:val="center"/>
            <w:hideMark/>
          </w:tcPr>
          <w:p w14:paraId="7ADC3F39"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N - Health and social work</w:t>
            </w:r>
          </w:p>
        </w:tc>
        <w:tc>
          <w:tcPr>
            <w:tcW w:w="1155" w:type="dxa"/>
            <w:vAlign w:val="center"/>
            <w:hideMark/>
          </w:tcPr>
          <w:p w14:paraId="6E72655D"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724.1</w:t>
            </w:r>
          </w:p>
        </w:tc>
        <w:tc>
          <w:tcPr>
            <w:tcW w:w="1284" w:type="dxa"/>
            <w:vAlign w:val="center"/>
            <w:hideMark/>
          </w:tcPr>
          <w:p w14:paraId="35A7A423"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908.8</w:t>
            </w:r>
          </w:p>
        </w:tc>
        <w:tc>
          <w:tcPr>
            <w:tcW w:w="1126" w:type="dxa"/>
            <w:vAlign w:val="center"/>
            <w:hideMark/>
          </w:tcPr>
          <w:p w14:paraId="7B50963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1030.6</w:t>
            </w:r>
          </w:p>
        </w:tc>
        <w:tc>
          <w:tcPr>
            <w:tcW w:w="1134" w:type="dxa"/>
            <w:vAlign w:val="center"/>
            <w:hideMark/>
          </w:tcPr>
          <w:p w14:paraId="5D9FFBC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1133.2</w:t>
            </w:r>
          </w:p>
        </w:tc>
        <w:tc>
          <w:tcPr>
            <w:tcW w:w="992" w:type="dxa"/>
            <w:vAlign w:val="center"/>
            <w:hideMark/>
          </w:tcPr>
          <w:p w14:paraId="5D8B9AF2"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1137.9</w:t>
            </w:r>
          </w:p>
        </w:tc>
        <w:tc>
          <w:tcPr>
            <w:tcW w:w="973" w:type="dxa"/>
            <w:vAlign w:val="center"/>
            <w:hideMark/>
          </w:tcPr>
          <w:p w14:paraId="4FC42DF3"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1083.0</w:t>
            </w:r>
          </w:p>
        </w:tc>
      </w:tr>
      <w:tr w:rsidR="00D92248" w:rsidRPr="00F075F5" w14:paraId="5C57CAC6" w14:textId="77777777" w:rsidTr="00F075F5">
        <w:trPr>
          <w:trHeight w:val="600"/>
        </w:trPr>
        <w:tc>
          <w:tcPr>
            <w:tcW w:w="2815" w:type="dxa"/>
            <w:gridSpan w:val="2"/>
            <w:vAlign w:val="center"/>
            <w:hideMark/>
          </w:tcPr>
          <w:p w14:paraId="553E1A58"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t>O - Other community, social and personal service activities</w:t>
            </w:r>
          </w:p>
        </w:tc>
        <w:tc>
          <w:tcPr>
            <w:tcW w:w="1155" w:type="dxa"/>
            <w:vAlign w:val="center"/>
            <w:hideMark/>
          </w:tcPr>
          <w:p w14:paraId="4A859416"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1463.9</w:t>
            </w:r>
          </w:p>
        </w:tc>
        <w:tc>
          <w:tcPr>
            <w:tcW w:w="1284" w:type="dxa"/>
            <w:vAlign w:val="center"/>
            <w:hideMark/>
          </w:tcPr>
          <w:p w14:paraId="018EDBF9"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1408.9</w:t>
            </w:r>
          </w:p>
        </w:tc>
        <w:tc>
          <w:tcPr>
            <w:tcW w:w="1126" w:type="dxa"/>
            <w:vAlign w:val="center"/>
            <w:hideMark/>
          </w:tcPr>
          <w:p w14:paraId="609999F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1654.0</w:t>
            </w:r>
          </w:p>
        </w:tc>
        <w:tc>
          <w:tcPr>
            <w:tcW w:w="1134" w:type="dxa"/>
            <w:vAlign w:val="center"/>
            <w:hideMark/>
          </w:tcPr>
          <w:p w14:paraId="7FB4E05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1787.7</w:t>
            </w:r>
          </w:p>
        </w:tc>
        <w:tc>
          <w:tcPr>
            <w:tcW w:w="992" w:type="dxa"/>
            <w:vAlign w:val="center"/>
            <w:hideMark/>
          </w:tcPr>
          <w:p w14:paraId="590F4AB6"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1828.9</w:t>
            </w:r>
          </w:p>
        </w:tc>
        <w:tc>
          <w:tcPr>
            <w:tcW w:w="973" w:type="dxa"/>
            <w:vAlign w:val="center"/>
            <w:hideMark/>
          </w:tcPr>
          <w:p w14:paraId="3AB2118B"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1984.9</w:t>
            </w:r>
          </w:p>
        </w:tc>
      </w:tr>
      <w:tr w:rsidR="00D92248" w:rsidRPr="00F075F5" w14:paraId="450FE431" w14:textId="77777777" w:rsidTr="00F075F5">
        <w:trPr>
          <w:trHeight w:val="300"/>
        </w:trPr>
        <w:tc>
          <w:tcPr>
            <w:tcW w:w="2815" w:type="dxa"/>
            <w:gridSpan w:val="2"/>
            <w:vAlign w:val="center"/>
            <w:hideMark/>
          </w:tcPr>
          <w:p w14:paraId="2F0B007F" w14:textId="77777777" w:rsidR="00D92248" w:rsidRPr="00F075F5" w:rsidRDefault="00D92248" w:rsidP="005B51AF">
            <w:pPr>
              <w:rPr>
                <w:rFonts w:ascii="Times New Roman" w:hAnsi="Times New Roman" w:cs="Times New Roman"/>
                <w:b/>
                <w:sz w:val="20"/>
                <w:szCs w:val="20"/>
              </w:rPr>
            </w:pPr>
            <w:r w:rsidRPr="00F075F5">
              <w:rPr>
                <w:rFonts w:ascii="Times New Roman" w:hAnsi="Times New Roman" w:cs="Times New Roman"/>
                <w:b/>
                <w:sz w:val="20"/>
                <w:szCs w:val="20"/>
              </w:rPr>
              <w:t>Total</w:t>
            </w:r>
          </w:p>
        </w:tc>
        <w:tc>
          <w:tcPr>
            <w:tcW w:w="1155" w:type="dxa"/>
            <w:vAlign w:val="center"/>
            <w:hideMark/>
          </w:tcPr>
          <w:p w14:paraId="541ED78F"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49026.1</w:t>
            </w:r>
          </w:p>
        </w:tc>
        <w:tc>
          <w:tcPr>
            <w:tcW w:w="1284" w:type="dxa"/>
            <w:vAlign w:val="center"/>
            <w:hideMark/>
          </w:tcPr>
          <w:p w14:paraId="3E407778"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51351.7</w:t>
            </w:r>
          </w:p>
        </w:tc>
        <w:tc>
          <w:tcPr>
            <w:tcW w:w="1126" w:type="dxa"/>
            <w:vAlign w:val="center"/>
            <w:hideMark/>
          </w:tcPr>
          <w:p w14:paraId="4A340D5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54304.0</w:t>
            </w:r>
          </w:p>
        </w:tc>
        <w:tc>
          <w:tcPr>
            <w:tcW w:w="1134" w:type="dxa"/>
            <w:vAlign w:val="center"/>
            <w:hideMark/>
          </w:tcPr>
          <w:p w14:paraId="49F1694C"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54601.1</w:t>
            </w:r>
          </w:p>
        </w:tc>
        <w:tc>
          <w:tcPr>
            <w:tcW w:w="992" w:type="dxa"/>
            <w:vAlign w:val="center"/>
            <w:hideMark/>
          </w:tcPr>
          <w:p w14:paraId="4D617182"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49521.0</w:t>
            </w:r>
          </w:p>
        </w:tc>
        <w:tc>
          <w:tcPr>
            <w:tcW w:w="973" w:type="dxa"/>
            <w:vAlign w:val="center"/>
            <w:hideMark/>
          </w:tcPr>
          <w:p w14:paraId="2E4C6D75"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55503.7</w:t>
            </w:r>
          </w:p>
        </w:tc>
      </w:tr>
      <w:tr w:rsidR="00D92248" w:rsidRPr="00F075F5" w14:paraId="048DDEE4" w14:textId="77777777" w:rsidTr="00F075F5">
        <w:trPr>
          <w:trHeight w:val="300"/>
        </w:trPr>
        <w:tc>
          <w:tcPr>
            <w:tcW w:w="2815" w:type="dxa"/>
            <w:gridSpan w:val="2"/>
            <w:vAlign w:val="center"/>
            <w:hideMark/>
          </w:tcPr>
          <w:p w14:paraId="0DB1F89B" w14:textId="77777777" w:rsidR="00D92248" w:rsidRPr="00F075F5" w:rsidRDefault="00D92248" w:rsidP="005B51AF">
            <w:pPr>
              <w:rPr>
                <w:rFonts w:ascii="Times New Roman" w:hAnsi="Times New Roman" w:cs="Times New Roman"/>
                <w:sz w:val="20"/>
                <w:szCs w:val="20"/>
              </w:rPr>
            </w:pPr>
            <w:r w:rsidRPr="00F075F5">
              <w:rPr>
                <w:rFonts w:ascii="Times New Roman" w:hAnsi="Times New Roman" w:cs="Times New Roman"/>
                <w:sz w:val="20"/>
                <w:szCs w:val="20"/>
              </w:rPr>
              <w:lastRenderedPageBreak/>
              <w:t xml:space="preserve">Net Taxes </w:t>
            </w:r>
          </w:p>
        </w:tc>
        <w:tc>
          <w:tcPr>
            <w:tcW w:w="1155" w:type="dxa"/>
            <w:vAlign w:val="center"/>
            <w:hideMark/>
          </w:tcPr>
          <w:p w14:paraId="7F9B0CC0"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3055.9</w:t>
            </w:r>
          </w:p>
        </w:tc>
        <w:tc>
          <w:tcPr>
            <w:tcW w:w="1284" w:type="dxa"/>
            <w:vAlign w:val="center"/>
            <w:hideMark/>
          </w:tcPr>
          <w:p w14:paraId="7A4515A9"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3392.0</w:t>
            </w:r>
          </w:p>
        </w:tc>
        <w:tc>
          <w:tcPr>
            <w:tcW w:w="1126" w:type="dxa"/>
            <w:vAlign w:val="center"/>
            <w:hideMark/>
          </w:tcPr>
          <w:p w14:paraId="475CF499"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3878.0</w:t>
            </w:r>
          </w:p>
        </w:tc>
        <w:tc>
          <w:tcPr>
            <w:tcW w:w="1134" w:type="dxa"/>
            <w:vAlign w:val="center"/>
            <w:hideMark/>
          </w:tcPr>
          <w:p w14:paraId="54206354"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4413.0</w:t>
            </w:r>
          </w:p>
        </w:tc>
        <w:tc>
          <w:tcPr>
            <w:tcW w:w="992" w:type="dxa"/>
            <w:vAlign w:val="center"/>
            <w:hideMark/>
          </w:tcPr>
          <w:p w14:paraId="798F6DDF"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4859.0</w:t>
            </w:r>
          </w:p>
        </w:tc>
        <w:tc>
          <w:tcPr>
            <w:tcW w:w="973" w:type="dxa"/>
            <w:vAlign w:val="center"/>
            <w:hideMark/>
          </w:tcPr>
          <w:p w14:paraId="0E76F47C"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4921.5</w:t>
            </w:r>
          </w:p>
        </w:tc>
      </w:tr>
      <w:tr w:rsidR="00D92248" w:rsidRPr="00F075F5" w14:paraId="2D68357F" w14:textId="77777777" w:rsidTr="00F075F5">
        <w:trPr>
          <w:trHeight w:val="465"/>
        </w:trPr>
        <w:tc>
          <w:tcPr>
            <w:tcW w:w="2815" w:type="dxa"/>
            <w:gridSpan w:val="2"/>
            <w:vAlign w:val="center"/>
            <w:hideMark/>
          </w:tcPr>
          <w:p w14:paraId="51AC79E3" w14:textId="77777777" w:rsidR="00D92248" w:rsidRPr="00F075F5" w:rsidRDefault="00D92248" w:rsidP="005B51AF">
            <w:pPr>
              <w:rPr>
                <w:rFonts w:ascii="Times New Roman" w:hAnsi="Times New Roman" w:cs="Times New Roman"/>
                <w:b/>
                <w:sz w:val="20"/>
                <w:szCs w:val="20"/>
              </w:rPr>
            </w:pPr>
            <w:r w:rsidRPr="00F075F5">
              <w:rPr>
                <w:rFonts w:ascii="Times New Roman" w:hAnsi="Times New Roman" w:cs="Times New Roman"/>
                <w:b/>
                <w:sz w:val="20"/>
                <w:szCs w:val="20"/>
              </w:rPr>
              <w:t>Gross domestic product</w:t>
            </w:r>
          </w:p>
        </w:tc>
        <w:tc>
          <w:tcPr>
            <w:tcW w:w="1155" w:type="dxa"/>
            <w:vAlign w:val="center"/>
            <w:hideMark/>
          </w:tcPr>
          <w:p w14:paraId="60CCE7FB" w14:textId="77777777" w:rsidR="00D92248" w:rsidRPr="00F075F5" w:rsidRDefault="00D92248" w:rsidP="005B51AF">
            <w:pPr>
              <w:pStyle w:val="ListParagraph"/>
              <w:ind w:left="57"/>
              <w:jc w:val="center"/>
              <w:rPr>
                <w:rFonts w:ascii="Times New Roman" w:hAnsi="Times New Roman" w:cs="Times New Roman"/>
                <w:sz w:val="20"/>
                <w:szCs w:val="20"/>
              </w:rPr>
            </w:pPr>
            <w:r w:rsidRPr="00F075F5">
              <w:rPr>
                <w:rFonts w:ascii="Times New Roman" w:hAnsi="Times New Roman" w:cs="Times New Roman"/>
                <w:sz w:val="20"/>
                <w:szCs w:val="20"/>
              </w:rPr>
              <w:t>52082.0</w:t>
            </w:r>
          </w:p>
        </w:tc>
        <w:tc>
          <w:tcPr>
            <w:tcW w:w="1284" w:type="dxa"/>
            <w:vAlign w:val="center"/>
            <w:hideMark/>
          </w:tcPr>
          <w:p w14:paraId="2FEC8551" w14:textId="77777777" w:rsidR="00D92248" w:rsidRPr="00F075F5" w:rsidRDefault="00D92248" w:rsidP="005B51AF">
            <w:pPr>
              <w:pStyle w:val="ListParagraph"/>
              <w:ind w:left="53"/>
              <w:jc w:val="center"/>
              <w:rPr>
                <w:rFonts w:ascii="Times New Roman" w:hAnsi="Times New Roman" w:cs="Times New Roman"/>
                <w:sz w:val="20"/>
                <w:szCs w:val="20"/>
              </w:rPr>
            </w:pPr>
            <w:r w:rsidRPr="00F075F5">
              <w:rPr>
                <w:rFonts w:ascii="Times New Roman" w:hAnsi="Times New Roman" w:cs="Times New Roman"/>
                <w:sz w:val="20"/>
                <w:szCs w:val="20"/>
              </w:rPr>
              <w:t>54743.7</w:t>
            </w:r>
          </w:p>
        </w:tc>
        <w:tc>
          <w:tcPr>
            <w:tcW w:w="1126" w:type="dxa"/>
            <w:vAlign w:val="center"/>
            <w:hideMark/>
          </w:tcPr>
          <w:p w14:paraId="1FC334F1"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58182.0</w:t>
            </w:r>
          </w:p>
        </w:tc>
        <w:tc>
          <w:tcPr>
            <w:tcW w:w="1134" w:type="dxa"/>
            <w:vAlign w:val="center"/>
            <w:hideMark/>
          </w:tcPr>
          <w:p w14:paraId="1ED2C417"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59014.1</w:t>
            </w:r>
          </w:p>
        </w:tc>
        <w:tc>
          <w:tcPr>
            <w:tcW w:w="992" w:type="dxa"/>
            <w:vAlign w:val="center"/>
            <w:hideMark/>
          </w:tcPr>
          <w:p w14:paraId="16B96539" w14:textId="77777777" w:rsidR="00D92248" w:rsidRPr="00F075F5" w:rsidRDefault="00D92248" w:rsidP="005B51AF">
            <w:pPr>
              <w:pStyle w:val="ListParagraph"/>
              <w:ind w:left="0"/>
              <w:jc w:val="center"/>
              <w:rPr>
                <w:rFonts w:ascii="Times New Roman" w:hAnsi="Times New Roman" w:cs="Times New Roman"/>
                <w:sz w:val="20"/>
                <w:szCs w:val="20"/>
              </w:rPr>
            </w:pPr>
            <w:r w:rsidRPr="00F075F5">
              <w:rPr>
                <w:rFonts w:ascii="Times New Roman" w:hAnsi="Times New Roman" w:cs="Times New Roman"/>
                <w:sz w:val="20"/>
                <w:szCs w:val="20"/>
              </w:rPr>
              <w:t>54380.0</w:t>
            </w:r>
          </w:p>
        </w:tc>
        <w:tc>
          <w:tcPr>
            <w:tcW w:w="973" w:type="dxa"/>
            <w:vAlign w:val="center"/>
            <w:hideMark/>
          </w:tcPr>
          <w:p w14:paraId="616CFE64" w14:textId="77777777" w:rsidR="00D92248" w:rsidRPr="00F075F5" w:rsidRDefault="00D92248" w:rsidP="005B51AF">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60425.2</w:t>
            </w:r>
          </w:p>
        </w:tc>
      </w:tr>
    </w:tbl>
    <w:p w14:paraId="11D90395" w14:textId="77777777" w:rsidR="00D92248" w:rsidRPr="00F075F5" w:rsidRDefault="00D92248" w:rsidP="001D5D02">
      <w:pPr>
        <w:pStyle w:val="ListParagraph"/>
        <w:spacing w:after="120" w:line="240" w:lineRule="auto"/>
        <w:ind w:left="0"/>
        <w:jc w:val="both"/>
        <w:rPr>
          <w:rFonts w:ascii="Times New Roman" w:hAnsi="Times New Roman" w:cs="Times New Roman"/>
          <w:b/>
          <w:sz w:val="24"/>
          <w:szCs w:val="24"/>
          <w:highlight w:val="yellow"/>
        </w:rPr>
      </w:pPr>
    </w:p>
    <w:p w14:paraId="4D6B38AE" w14:textId="77777777" w:rsidR="00D92248" w:rsidRPr="00360AA1" w:rsidRDefault="00D92248" w:rsidP="001D5D02">
      <w:pPr>
        <w:pStyle w:val="ListParagraph"/>
        <w:numPr>
          <w:ilvl w:val="2"/>
          <w:numId w:val="4"/>
        </w:numPr>
        <w:spacing w:after="120" w:line="240" w:lineRule="auto"/>
        <w:contextualSpacing w:val="0"/>
        <w:jc w:val="both"/>
        <w:rPr>
          <w:rFonts w:ascii="Times New Roman" w:hAnsi="Times New Roman" w:cs="Times New Roman"/>
          <w:b/>
          <w:sz w:val="24"/>
          <w:szCs w:val="24"/>
        </w:rPr>
      </w:pPr>
      <w:r w:rsidRPr="00360AA1">
        <w:rPr>
          <w:rFonts w:ascii="Times New Roman" w:hAnsi="Times New Roman" w:cs="Times New Roman"/>
          <w:b/>
          <w:sz w:val="24"/>
          <w:szCs w:val="24"/>
        </w:rPr>
        <w:t xml:space="preserve">Mapping out pressing issues within sectors such as overfishing, marine debris, waste generation, oil spills etc. </w:t>
      </w:r>
    </w:p>
    <w:p w14:paraId="256A44FA" w14:textId="77777777" w:rsidR="00D92248" w:rsidRPr="00F075F5" w:rsidRDefault="00D92248" w:rsidP="001D5D02">
      <w:pPr>
        <w:pStyle w:val="ListParagraph"/>
        <w:numPr>
          <w:ilvl w:val="2"/>
          <w:numId w:val="4"/>
        </w:numPr>
        <w:spacing w:after="120" w:line="240" w:lineRule="auto"/>
        <w:contextualSpacing w:val="0"/>
        <w:jc w:val="both"/>
        <w:rPr>
          <w:rFonts w:ascii="Times New Roman" w:hAnsi="Times New Roman" w:cs="Times New Roman"/>
          <w:b/>
          <w:sz w:val="24"/>
          <w:szCs w:val="24"/>
        </w:rPr>
      </w:pPr>
      <w:r w:rsidRPr="00F075F5">
        <w:rPr>
          <w:rFonts w:ascii="Times New Roman" w:hAnsi="Times New Roman" w:cs="Times New Roman"/>
          <w:b/>
          <w:sz w:val="24"/>
          <w:szCs w:val="24"/>
        </w:rPr>
        <w:t xml:space="preserve">Urbanization, coastal zone development. Coastal development (e.g., new areas, large development projects) </w:t>
      </w:r>
    </w:p>
    <w:p w14:paraId="78E4F585"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In recent years, attention has been given to environmental issues such as improvement of ecological situation in Baku bay, Bibi Heybat zone, surrounding areas of H.Aliyev International Airport, lakes in Absheron Peninsula, oil-contaminated soils, areas underneath of produced water and contaminated areas with other production waste, and wastewater and solid waste management that focused on the protection of the environment and the recovery of the current situation.</w:t>
      </w:r>
    </w:p>
    <w:p w14:paraId="02ABF332"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Works on cleaning oil contaminated areas in Absheron peninsula and other parts of the country have been initiated since 2007 and relevant measures are being taken in this direction.</w:t>
      </w:r>
    </w:p>
    <w:p w14:paraId="199D6CA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More than 500 hectares of oil-polluted land was reclaimed to improve the ecological condition of the Bibi Heybat zone, and the existing communications lines, engineer equipment and equipment in the dry and offshore zones of the zone were removed and landscaping works were carried out in the area. Closed sewage collector with a length of 3.96 km and a diameter of 800-1000 mm is installed.</w:t>
      </w:r>
    </w:p>
    <w:p w14:paraId="475E11F2"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Sank and semi-sunken vessels, defective metal and concrete structures weighing tens of thousands of tons and other voluminous waste have been cleaned in Baku bay and other coastal areas. Transfer of enterprises out of the city, operating in the coastal strip of the Baku Bay and adversely affecting the environment, were realized. A new port was built in Alat settlement to change the location of the port and the ferry located in the Baku Bay.</w:t>
      </w:r>
    </w:p>
    <w:p w14:paraId="7EE34222"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A polygon has been put into operation near the city of Sumgait to place hazardous waste. 127.5 thousand m3 of the mercury-containing toxic waste of the Surface Active Substances Plant, causing serious environmental pollution in the Sumgayit city, was transported to the Hazardous Waste Landfill near Sumgayit and neutralized, the land cover, which was underneath of the waste, was cleaned.</w:t>
      </w:r>
    </w:p>
    <w:p w14:paraId="6F6D0EA8"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Within the framework of the first stage of the project on complex restoration of Boyukshor lake, as a result of the work done in the area of 300 hectares located in the eastern part of the lake 76 sewage water sources have been completely abolished.</w:t>
      </w:r>
    </w:p>
    <w:p w14:paraId="45D82A0F"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Renovation works were carried out in Boyukshor boulevard and its coastal areas, tree and shrubs were planted, online control of water, as well as groundwater quality, was maintained and permanent protection of the protection zone was ensured.</w:t>
      </w:r>
    </w:p>
    <w:p w14:paraId="10D25200"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Measures for implementation of phase 2 of the Boyukshor lake rehabilitation project have been started.</w:t>
      </w:r>
    </w:p>
    <w:p w14:paraId="6FA08797"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The project "Neutralization of radioactive contaminated coal waste in the production of iodine-bromine in Surakhani district" was implemented. The main objective of the project is to neutralize radioactive and non-radioactive wastes accumulated in the Surakhani and Ramana production sites as a result of long years of operation of the Baku Iodine Plant, located in the Absheron Peninsula.</w:t>
      </w:r>
    </w:p>
    <w:p w14:paraId="7C7E9188"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t>As a result of the research on both production areas of the plant, it was found that the volume of radioactive waste accumulated at the beginning of 2007 was about 82,000 cubic meters and total production area of the plant exposed to technogenic pollution was 32.5 hectares.</w:t>
      </w:r>
    </w:p>
    <w:p w14:paraId="1EA1FAFB"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rFonts w:eastAsiaTheme="minorHAnsi"/>
          <w:lang w:val="en-GB" w:eastAsia="en-US"/>
        </w:rPr>
      </w:pPr>
      <w:r w:rsidRPr="00F075F5">
        <w:rPr>
          <w:rFonts w:eastAsiaTheme="minorHAnsi"/>
          <w:lang w:val="en-GB" w:eastAsia="en-US"/>
        </w:rPr>
        <w:lastRenderedPageBreak/>
        <w:t xml:space="preserve">As a result of implemented measures, the area was not only cleaned out of radioactive waste but also turned into an ecological recreational site, with a large green area. "ECOLAND" park has been built in the Ramana production area, which has all conditions for the rest of the population. The area has been fully utilized to use for economic purposes. </w:t>
      </w:r>
    </w:p>
    <w:p w14:paraId="47262A4D" w14:textId="77777777" w:rsidR="00D92248" w:rsidRPr="00F075F5" w:rsidRDefault="00D92248" w:rsidP="001D5D02">
      <w:pPr>
        <w:pStyle w:val="NormalWeb"/>
        <w:shd w:val="clear" w:color="auto" w:fill="FFFFFF"/>
        <w:spacing w:before="0" w:beforeAutospacing="0" w:after="120" w:afterAutospacing="0"/>
        <w:ind w:firstLine="709"/>
        <w:textAlignment w:val="baseline"/>
        <w:rPr>
          <w:b/>
          <w:lang w:val="en-GB"/>
        </w:rPr>
      </w:pPr>
      <w:r w:rsidRPr="00F075F5">
        <w:rPr>
          <w:b/>
          <w:lang w:val="en-GB"/>
        </w:rPr>
        <w:t>Baku White City</w:t>
      </w:r>
      <w:r w:rsidR="000B20D0">
        <w:rPr>
          <w:rStyle w:val="FootnoteReference"/>
          <w:b/>
          <w:lang w:val="en-GB"/>
        </w:rPr>
        <w:footnoteReference w:id="17"/>
      </w:r>
    </w:p>
    <w:p w14:paraId="1E31B1E1"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respect of the Decree of the President of the Azerbaijan Republic, entitled comprehensive action plan for improving the ecological conditions in Azerbaijan Republic steps were undertaken for the removal of industrial uses to the edge of the city, decontamination of land, and improvements of the coastal boulevard.</w:t>
      </w:r>
    </w:p>
    <w:p w14:paraId="7381B969"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accordance with the order of the Head of Baku Executive Power dated June 11, 2010; it was decided to restore and redevelop the Black City area.</w:t>
      </w:r>
    </w:p>
    <w:p w14:paraId="52B2E595"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The master plan of Baku White City refers to the redevelopment of 221 hectares of the former industrial land area - Black City, which was located directly at the centre of Baku Bay and to the east of the city center.</w:t>
      </w:r>
    </w:p>
    <w:p w14:paraId="341E6975"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Around 75 percent of the project will be residential units, creating a new community of 19,700 households for about 50,000 people as well as commercial and leisure units that will provide up to 48,000 jobs. The project is set to be completed in 2020.</w:t>
      </w:r>
    </w:p>
    <w:p w14:paraId="0DC08FAA"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shd w:val="clear" w:color="auto" w:fill="FFFFFF"/>
          <w:lang w:val="en-GB"/>
        </w:rPr>
      </w:pPr>
      <w:r w:rsidRPr="00F075F5">
        <w:rPr>
          <w:shd w:val="clear" w:color="auto" w:fill="FFFFFF"/>
          <w:lang w:val="en-GB"/>
        </w:rPr>
        <w:t>In 2015, the eastern part of the Baku Boulevard, the city's seaside promenade, was extended by 2.7 kilometres with the area of 33 hectares to cover the coastal part of White City.</w:t>
      </w:r>
    </w:p>
    <w:p w14:paraId="2F541E49"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b/>
          <w:lang w:val="en-GB"/>
        </w:rPr>
      </w:pPr>
      <w:r w:rsidRPr="00F075F5">
        <w:rPr>
          <w:b/>
          <w:lang w:val="en-GB"/>
        </w:rPr>
        <w:t>Sumgait boulevard</w:t>
      </w:r>
      <w:bookmarkStart w:id="3" w:name="_Toc507368440"/>
    </w:p>
    <w:p w14:paraId="491AB2D5"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lang w:val="en-GB"/>
        </w:rPr>
      </w:pPr>
      <w:r w:rsidRPr="00F075F5">
        <w:rPr>
          <w:lang w:val="en-GB"/>
        </w:rPr>
        <w:t xml:space="preserve">In addition to Baku, projects are implementing to establish new parks, alleys, recreation areas and fundamentally rebuild their existing ones in all cities and regions. One of the most important projects realized in this direction was the redevelopment of restoration and recultivation of Seaside Boulevard and City Beach area in Sumgayit. </w:t>
      </w:r>
    </w:p>
    <w:p w14:paraId="204B66D4" w14:textId="77777777" w:rsidR="00D92248" w:rsidRPr="00F075F5" w:rsidRDefault="00D92248" w:rsidP="001D5D02">
      <w:pPr>
        <w:pStyle w:val="NormalWeb"/>
        <w:shd w:val="clear" w:color="auto" w:fill="FFFFFF"/>
        <w:spacing w:before="0" w:beforeAutospacing="0" w:after="120" w:afterAutospacing="0"/>
        <w:ind w:firstLine="709"/>
        <w:jc w:val="both"/>
        <w:textAlignment w:val="baseline"/>
        <w:rPr>
          <w:b/>
          <w:lang w:val="en-GB"/>
        </w:rPr>
      </w:pPr>
      <w:r w:rsidRPr="00F075F5">
        <w:rPr>
          <w:lang w:val="en-GB"/>
        </w:rPr>
        <w:t>The total area of the 4-kilometre boulevard along the Caspian Sea coast is 106 hectares.</w:t>
      </w:r>
    </w:p>
    <w:p w14:paraId="07B49781"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sz w:val="24"/>
          <w:szCs w:val="24"/>
          <w:lang w:eastAsia="nb-NO"/>
        </w:rPr>
      </w:pPr>
      <w:r w:rsidRPr="00F075F5">
        <w:rPr>
          <w:rFonts w:ascii="Times New Roman" w:eastAsia="Times New Roman" w:hAnsi="Times New Roman" w:cs="Times New Roman"/>
          <w:b/>
          <w:sz w:val="24"/>
          <w:szCs w:val="24"/>
          <w:lang w:eastAsia="nb-NO"/>
        </w:rPr>
        <w:t xml:space="preserve">3.3. </w:t>
      </w:r>
      <w:bookmarkEnd w:id="3"/>
      <w:r w:rsidRPr="00F075F5">
        <w:rPr>
          <w:rFonts w:ascii="Times New Roman" w:eastAsia="Times New Roman" w:hAnsi="Times New Roman" w:cs="Times New Roman"/>
          <w:b/>
          <w:sz w:val="24"/>
          <w:szCs w:val="24"/>
          <w:lang w:eastAsia="nb-NO"/>
        </w:rPr>
        <w:t xml:space="preserve">Indirect drivers </w:t>
      </w:r>
      <w:r w:rsidRPr="00F075F5">
        <w:rPr>
          <w:rFonts w:ascii="Times New Roman" w:eastAsia="Times New Roman" w:hAnsi="Times New Roman" w:cs="Times New Roman"/>
          <w:sz w:val="24"/>
          <w:szCs w:val="24"/>
          <w:lang w:eastAsia="nb-NO"/>
        </w:rPr>
        <w:t xml:space="preserve"> </w:t>
      </w:r>
    </w:p>
    <w:p w14:paraId="3624E417" w14:textId="77777777" w:rsidR="00D92248" w:rsidRPr="00F075F5" w:rsidRDefault="00D92248" w:rsidP="001D5D02">
      <w:pPr>
        <w:pStyle w:val="ListParagraph"/>
        <w:numPr>
          <w:ilvl w:val="2"/>
          <w:numId w:val="3"/>
        </w:numPr>
        <w:spacing w:after="120" w:line="240" w:lineRule="auto"/>
        <w:rPr>
          <w:rFonts w:ascii="Times New Roman" w:hAnsi="Times New Roman" w:cs="Times New Roman"/>
          <w:b/>
          <w:sz w:val="24"/>
          <w:szCs w:val="24"/>
        </w:rPr>
      </w:pPr>
      <w:r w:rsidRPr="00F075F5">
        <w:rPr>
          <w:rFonts w:ascii="Times New Roman" w:hAnsi="Times New Roman" w:cs="Times New Roman"/>
          <w:b/>
          <w:sz w:val="24"/>
          <w:szCs w:val="24"/>
        </w:rPr>
        <w:t>Climate change (changes in precipitation, water resources)</w:t>
      </w:r>
      <w:r w:rsidR="000B20D0">
        <w:rPr>
          <w:rStyle w:val="FootnoteReference"/>
          <w:rFonts w:ascii="Times New Roman" w:hAnsi="Times New Roman"/>
          <w:b/>
          <w:sz w:val="24"/>
          <w:szCs w:val="24"/>
        </w:rPr>
        <w:footnoteReference w:id="18"/>
      </w:r>
    </w:p>
    <w:p w14:paraId="404F10FC"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In recent years, the impact of global climate change on the territory of the Republic has been reflected in the regional aspect. Thus, studies show that starting from 1980-1982 years, the changes occur in the annual dynamics of temperatures, precipitation, wind and other factors, which are considered as the main climatic factors, and this changes have become more characteristic since 1995.</w:t>
      </w:r>
    </w:p>
    <w:p w14:paraId="344B6A17"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recurrence of many hazardous hydrometeorological phenomena in Azerbaijan has intensified in recent years, coverage areas have been expanded, and their damage continues to increase year by year. Some natural processes have gone beyond the local and regional limits and have a global scale.</w:t>
      </w:r>
    </w:p>
    <w:p w14:paraId="4C31C654" w14:textId="77777777" w:rsidR="00D92248" w:rsidRPr="00F075F5" w:rsidRDefault="00D92248" w:rsidP="00642BF9">
      <w:pPr>
        <w:pStyle w:val="ListParagraph"/>
        <w:numPr>
          <w:ilvl w:val="2"/>
          <w:numId w:val="3"/>
        </w:numPr>
        <w:spacing w:before="120" w:after="120" w:line="240" w:lineRule="auto"/>
        <w:contextualSpacing w:val="0"/>
        <w:rPr>
          <w:rFonts w:ascii="Times New Roman" w:hAnsi="Times New Roman" w:cs="Times New Roman"/>
          <w:b/>
          <w:sz w:val="24"/>
          <w:szCs w:val="24"/>
        </w:rPr>
      </w:pPr>
      <w:r w:rsidRPr="00F075F5">
        <w:rPr>
          <w:rFonts w:ascii="Times New Roman" w:hAnsi="Times New Roman" w:cs="Times New Roman"/>
          <w:b/>
          <w:sz w:val="24"/>
          <w:szCs w:val="24"/>
        </w:rPr>
        <w:t>Long-term Sea Level Fluctuation</w:t>
      </w:r>
      <w:r w:rsidR="000B20D0">
        <w:rPr>
          <w:rStyle w:val="FootnoteReference"/>
          <w:rFonts w:ascii="Times New Roman" w:hAnsi="Times New Roman"/>
          <w:b/>
          <w:sz w:val="24"/>
          <w:szCs w:val="24"/>
        </w:rPr>
        <w:footnoteReference w:id="19"/>
      </w:r>
    </w:p>
    <w:p w14:paraId="2C92536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Since the Caspian Sea is a closed basin, there are periodic changes in the sea level. The main factor in the change of sea level is the climate of its basin. Thus, climatic fluctuations occurring in the basins of Volga, Ural, Samur, Kur, Terek, Safidrud and other rivers, which account for about 80% of the revenue portion of the Caspian Sea water balance, have a significant impact on the increase or decrease of the water level.</w:t>
      </w:r>
    </w:p>
    <w:p w14:paraId="0496ED9E"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In Azerbaijan, the observations on the sea level were started in the first half of the 19th century (Baku station - 1830). At present, in the section of the Caspian Sea, which belongs to the Republic of Azerbaijan (on the coast, in the open sea, in the islands and trestles) 13 hydrometeorological observation stations of National Hydrometeorology Department are operated, where sea level observations are carried out on 7 of them.</w:t>
      </w:r>
    </w:p>
    <w:p w14:paraId="2D266D4A"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In the second half of the last century, the level of fluctuations observed on the level of the Caspian Sea was temporary. In 1977, the sea level dropped to the lowest point observed in the twentieth century with the Baltic system up to -29 meters, and then the sea water level increased by 2.5 meters to -26.5 meters in a short historical period (1977-1995). From 1995, a decrease has been observed in the sea level. The rise in the sea level not only affected the economy but also demographic and social processes. Rising sea level can dramatically reduce the spawning places of the fish found in river beds and offshore areas. Heating of sea water as a result of climate change may result in the faster start of fish spawning season. However, considering the ability of fish to adapt, it can be assumed that this will not be so dangerous.</w:t>
      </w:r>
    </w:p>
    <w:p w14:paraId="363B6DC6" w14:textId="77777777" w:rsidR="00D92248" w:rsidRPr="00F075F5" w:rsidRDefault="00D92248" w:rsidP="001D5D02">
      <w:pPr>
        <w:spacing w:after="120" w:line="240" w:lineRule="auto"/>
        <w:ind w:firstLine="709"/>
        <w:jc w:val="both"/>
      </w:pPr>
      <w:r w:rsidRPr="00F075F5">
        <w:rPr>
          <w:rFonts w:ascii="Times New Roman" w:hAnsi="Times New Roman" w:cs="Times New Roman"/>
          <w:sz w:val="24"/>
          <w:szCs w:val="24"/>
        </w:rPr>
        <w:t>The calculations show that, if the sea level reaches a maximum limit (- 26.00 mBS), then 825.1 km</w:t>
      </w:r>
      <w:r w:rsidRPr="00F075F5">
        <w:rPr>
          <w:rFonts w:ascii="Times New Roman" w:hAnsi="Times New Roman" w:cs="Times New Roman"/>
          <w:sz w:val="24"/>
          <w:szCs w:val="24"/>
          <w:vertAlign w:val="superscript"/>
        </w:rPr>
        <w:t>2</w:t>
      </w:r>
      <w:r w:rsidRPr="00F075F5">
        <w:rPr>
          <w:rFonts w:ascii="Times New Roman" w:hAnsi="Times New Roman" w:cs="Times New Roman"/>
          <w:sz w:val="24"/>
          <w:szCs w:val="24"/>
        </w:rPr>
        <w:t xml:space="preserve"> of the coastal area may be flooded. At the same time, when the level decreases up to -29.0 m and even below the area of the sea and the amount of water evaporated from its surface is reduced. The mechanism of self-regulation functions. Therefore, despite the fact that so much water is withdrawn from the Caspian Sea rivers (60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/year), the probability of water level drops below -30.0 m in the next 30-40 years is 0.1-0.3 %.</w:t>
      </w:r>
    </w:p>
    <w:p w14:paraId="20EF201F" w14:textId="77777777" w:rsidR="00D92248" w:rsidRPr="00F075F5" w:rsidRDefault="00D92248" w:rsidP="00DB3DB8">
      <w:pPr>
        <w:pStyle w:val="Heading1"/>
        <w:spacing w:after="240" w:line="240" w:lineRule="auto"/>
        <w:jc w:val="both"/>
        <w:rPr>
          <w:rFonts w:ascii="Times New Roman" w:eastAsia="Times New Roman" w:hAnsi="Times New Roman" w:cs="Times New Roman"/>
          <w:b/>
          <w:sz w:val="28"/>
          <w:szCs w:val="28"/>
          <w:lang w:eastAsia="nb-NO"/>
        </w:rPr>
      </w:pPr>
      <w:bookmarkStart w:id="4" w:name="_Toc507368443"/>
      <w:r w:rsidRPr="00F075F5">
        <w:rPr>
          <w:rFonts w:ascii="Times New Roman" w:eastAsia="Times New Roman" w:hAnsi="Times New Roman" w:cs="Times New Roman"/>
          <w:b/>
          <w:sz w:val="28"/>
          <w:szCs w:val="28"/>
          <w:lang w:eastAsia="nb-NO"/>
        </w:rPr>
        <w:t xml:space="preserve">4. </w:t>
      </w:r>
      <w:bookmarkEnd w:id="4"/>
      <w:r w:rsidRPr="00F075F5">
        <w:rPr>
          <w:rFonts w:ascii="Times New Roman" w:eastAsia="Times New Roman" w:hAnsi="Times New Roman" w:cs="Times New Roman"/>
          <w:b/>
          <w:sz w:val="28"/>
          <w:szCs w:val="28"/>
          <w:lang w:eastAsia="nb-NO"/>
        </w:rPr>
        <w:t>Pressure</w:t>
      </w:r>
    </w:p>
    <w:p w14:paraId="10AFFAEA" w14:textId="77777777" w:rsidR="00D92248" w:rsidRPr="00F075F5" w:rsidRDefault="00D92248" w:rsidP="00DB3DB8">
      <w:pPr>
        <w:pStyle w:val="Heading2"/>
        <w:spacing w:before="240" w:after="240" w:line="240" w:lineRule="auto"/>
        <w:jc w:val="both"/>
        <w:rPr>
          <w:rFonts w:ascii="Times New Roman" w:eastAsia="Times New Roman" w:hAnsi="Times New Roman" w:cs="Times New Roman"/>
          <w:b/>
          <w:sz w:val="24"/>
          <w:szCs w:val="24"/>
          <w:lang w:eastAsia="nb-NO"/>
        </w:rPr>
      </w:pPr>
      <w:bookmarkStart w:id="5" w:name="_Toc507368444"/>
      <w:r w:rsidRPr="00F075F5">
        <w:rPr>
          <w:rFonts w:ascii="Times New Roman" w:eastAsia="Times New Roman" w:hAnsi="Times New Roman" w:cs="Times New Roman"/>
          <w:b/>
          <w:sz w:val="24"/>
          <w:szCs w:val="24"/>
          <w:lang w:eastAsia="nb-NO"/>
        </w:rPr>
        <w:t xml:space="preserve">4.1. </w:t>
      </w:r>
      <w:bookmarkEnd w:id="5"/>
      <w:r w:rsidRPr="00F075F5">
        <w:rPr>
          <w:rFonts w:ascii="Times New Roman" w:eastAsia="Times New Roman" w:hAnsi="Times New Roman" w:cs="Times New Roman"/>
          <w:b/>
          <w:sz w:val="24"/>
          <w:szCs w:val="24"/>
          <w:lang w:eastAsia="nb-NO"/>
        </w:rPr>
        <w:t>Fishing</w:t>
      </w:r>
    </w:p>
    <w:p w14:paraId="4A399895"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4"/>
          <w:szCs w:val="24"/>
          <w:lang w:val="ru-RU"/>
        </w:rPr>
      </w:pPr>
      <w:r w:rsidRPr="00F075F5">
        <w:rPr>
          <w:rFonts w:ascii="Times New Roman" w:hAnsi="Times New Roman" w:cs="Times New Roman"/>
          <w:b/>
          <w:sz w:val="24"/>
          <w:szCs w:val="24"/>
        </w:rPr>
        <w:t>Fisheries is one of the main driving force and pressure on marine ecosystem. Overfishing</w:t>
      </w:r>
    </w:p>
    <w:p w14:paraId="1E9F611A"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0"/>
          <w:szCs w:val="20"/>
          <w:lang w:val="ru-RU"/>
        </w:rPr>
      </w:pPr>
    </w:p>
    <w:p w14:paraId="635CD52C" w14:textId="77777777" w:rsidR="00D92248" w:rsidRPr="00277BFC" w:rsidRDefault="00D92248" w:rsidP="001D5D02">
      <w:pPr>
        <w:pStyle w:val="ListParagraph"/>
        <w:spacing w:after="120" w:line="240" w:lineRule="auto"/>
        <w:ind w:left="0"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Одним из основных факторов риска для ихтиофауны является перелов рыб, особенно значение этого фактора возросло в 90-е годы. Ранее в 70-80-е годы существовал запрет на морской лов осетровых и лососевых, после чего до 2011 года он был отменен, что стало причиной неконтролируемого браконьерского их лова. Только начиная с 2011 года всеми прикаспийскими странами был введен технический мораторий на коммерческий вылов осетровых рыб.</w:t>
      </w:r>
    </w:p>
    <w:p w14:paraId="7B6AD1B2" w14:textId="77777777" w:rsidR="00D92248" w:rsidRPr="00277BFC" w:rsidRDefault="00D92248" w:rsidP="001D5D02">
      <w:pPr>
        <w:pStyle w:val="ListParagraph"/>
        <w:spacing w:after="120" w:line="240" w:lineRule="auto"/>
        <w:ind w:left="0"/>
        <w:jc w:val="both"/>
        <w:outlineLvl w:val="2"/>
        <w:rPr>
          <w:rFonts w:ascii="Times New Roman" w:hAnsi="Times New Roman" w:cs="Times New Roman"/>
          <w:b/>
          <w:sz w:val="20"/>
          <w:szCs w:val="20"/>
          <w:lang w:val="ru-RU"/>
        </w:rPr>
      </w:pPr>
    </w:p>
    <w:p w14:paraId="4BFB9C44" w14:textId="77777777" w:rsidR="00D92248" w:rsidRPr="00F075F5" w:rsidRDefault="00D92248" w:rsidP="001D5D02">
      <w:pPr>
        <w:pStyle w:val="ListParagraph"/>
        <w:numPr>
          <w:ilvl w:val="2"/>
          <w:numId w:val="45"/>
        </w:numPr>
        <w:spacing w:after="120" w:line="240" w:lineRule="auto"/>
        <w:ind w:left="0" w:firstLine="0"/>
        <w:contextualSpacing w:val="0"/>
        <w:rPr>
          <w:rFonts w:ascii="Times New Roman" w:hAnsi="Times New Roman" w:cs="Times New Roman"/>
          <w:b/>
          <w:sz w:val="24"/>
          <w:szCs w:val="24"/>
        </w:rPr>
      </w:pPr>
      <w:bookmarkStart w:id="6" w:name="_Toc507368446"/>
      <w:r w:rsidRPr="00F075F5">
        <w:rPr>
          <w:rFonts w:ascii="Times New Roman" w:hAnsi="Times New Roman" w:cs="Times New Roman"/>
          <w:b/>
          <w:sz w:val="24"/>
          <w:szCs w:val="24"/>
        </w:rPr>
        <w:t xml:space="preserve">What is the official fish catch of main fish species e.g., sturgeon, bony fish, tulka, kilka catches (tons per year)? </w:t>
      </w:r>
      <w:bookmarkEnd w:id="6"/>
      <w:r w:rsidR="00942C79">
        <w:rPr>
          <w:rStyle w:val="FootnoteReference"/>
          <w:rFonts w:ascii="Times New Roman" w:hAnsi="Times New Roman"/>
          <w:b/>
          <w:sz w:val="24"/>
          <w:szCs w:val="24"/>
        </w:rPr>
        <w:footnoteReference w:id="20"/>
      </w:r>
    </w:p>
    <w:p w14:paraId="0EA6A743"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Currently, the upward trend is observed in the fishing of Cypriniformes in the Azerbaijani sector of the Caspian Sea. More than 20 fish species are recorded in industrial fishing in the Kura River and in the Azerbaijani sector of the Caspian Sea. Caspian kutum (Rutilus frisii kutum) prevail (40-84%) in the industrial fishing in the sea. The second place in the commercial fishing of Cypriniformes is occupied by Pseudophoxinus (Rutilus caspicus). In the Kur River, the amount of fishing of this fish was between 14-23% and in the Caspian Sea - 12-32%. In recent years, an increase in the number of fishing of Carassius - the invasive species for the ichthyofauna of the republic. The amount of fish catch of common carp varies between 1-17% in the commercial fishing in the Azerbaijani sector of the Caspian Sea. The next places, due to the significance of the sea fishing accounts for bream and vimba bream (Vimba vimba). The amount of fishing of asp (Aspius aspius) and Hypophthalmichthys in industrial fishing is not so high.</w:t>
      </w:r>
    </w:p>
    <w:p w14:paraId="2A6B5E8D"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Since 2000, fishing of kilka has decreased from 18520 tons to 316 tons (2016) in Azerbaijan. At present, common kilka (80-85%) forms the basis of kilka fish catch, in the second place (10-15%) comes Anchovy sprat and Southern Caspian sprat (1-2%) in the third.</w:t>
      </w:r>
    </w:p>
    <w:p w14:paraId="74171D50"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b/>
          <w:sz w:val="20"/>
          <w:szCs w:val="20"/>
        </w:rPr>
      </w:pPr>
      <w:r w:rsidRPr="00F075F5">
        <w:rPr>
          <w:rFonts w:ascii="Times New Roman" w:hAnsi="Times New Roman" w:cs="Times New Roman"/>
          <w:sz w:val="24"/>
          <w:szCs w:val="24"/>
        </w:rPr>
        <w:t>Over the last 30 years, the overall fishing of sturgeons in the Caspian Sea has dropped 30 times (from 27 thousand tons in 1980 to 0.6 thousand tons in 2010). Total fishing of Acipenseriformes in Azerbaijan during 2000-2010 decreased from 70 to 2 tons. Since 2011, a technical moratorium on sturgeon fishing in the Caspian Sea has been announced and hunting is permitted only for scientific research and fish breeding purposes.</w:t>
      </w:r>
    </w:p>
    <w:p w14:paraId="35CC7AF4" w14:textId="77777777" w:rsidR="00D92248" w:rsidRPr="00F075F5" w:rsidRDefault="00D92248" w:rsidP="001D5D02">
      <w:pPr>
        <w:pStyle w:val="ListParagraph"/>
        <w:spacing w:after="120" w:line="240" w:lineRule="auto"/>
        <w:ind w:left="0"/>
        <w:contextualSpacing w:val="0"/>
        <w:jc w:val="center"/>
        <w:outlineLvl w:val="2"/>
        <w:rPr>
          <w:rFonts w:ascii="Times New Roman" w:hAnsi="Times New Roman" w:cs="Times New Roman"/>
          <w:b/>
          <w:sz w:val="20"/>
          <w:szCs w:val="20"/>
        </w:rPr>
      </w:pPr>
      <w:r w:rsidRPr="00F075F5">
        <w:rPr>
          <w:rFonts w:ascii="Times New Roman" w:hAnsi="Times New Roman" w:cs="Times New Roman"/>
          <w:b/>
          <w:sz w:val="20"/>
          <w:szCs w:val="20"/>
        </w:rPr>
        <w:t>Activity of private aquaculture farms</w:t>
      </w:r>
      <w:r w:rsidRPr="00F075F5">
        <w:rPr>
          <w:rStyle w:val="FootnoteReference"/>
          <w:rFonts w:ascii="Times New Roman" w:hAnsi="Times New Roman"/>
          <w:b/>
          <w:sz w:val="20"/>
          <w:szCs w:val="20"/>
        </w:rPr>
        <w:footnoteReference w:id="21"/>
      </w:r>
    </w:p>
    <w:tbl>
      <w:tblPr>
        <w:tblStyle w:val="22"/>
        <w:tblpPr w:leftFromText="180" w:rightFromText="180" w:vertAnchor="text" w:horzAnchor="page" w:tblpX="2228" w:tblpY="86"/>
        <w:tblW w:w="8607" w:type="dxa"/>
        <w:tblLayout w:type="fixed"/>
        <w:tblLook w:val="04A0" w:firstRow="1" w:lastRow="0" w:firstColumn="1" w:lastColumn="0" w:noHBand="0" w:noVBand="1"/>
      </w:tblPr>
      <w:tblGrid>
        <w:gridCol w:w="4375"/>
        <w:gridCol w:w="656"/>
        <w:gridCol w:w="656"/>
        <w:gridCol w:w="656"/>
        <w:gridCol w:w="656"/>
        <w:gridCol w:w="656"/>
        <w:gridCol w:w="952"/>
      </w:tblGrid>
      <w:tr w:rsidR="00D92248" w:rsidRPr="00F075F5" w14:paraId="07BDB6C7" w14:textId="77777777" w:rsidTr="00F075F5">
        <w:trPr>
          <w:trHeight w:val="300"/>
        </w:trPr>
        <w:tc>
          <w:tcPr>
            <w:tcW w:w="8607" w:type="dxa"/>
            <w:gridSpan w:val="7"/>
            <w:hideMark/>
          </w:tcPr>
          <w:p w14:paraId="0095A3E8"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Fish caught by farms engaged in lakes and puddle fisheries</w:t>
            </w:r>
          </w:p>
        </w:tc>
      </w:tr>
      <w:tr w:rsidR="00D92248" w:rsidRPr="00F075F5" w14:paraId="16510C32" w14:textId="77777777" w:rsidTr="00F075F5">
        <w:trPr>
          <w:trHeight w:val="600"/>
        </w:trPr>
        <w:tc>
          <w:tcPr>
            <w:tcW w:w="4375" w:type="dxa"/>
            <w:noWrap/>
            <w:hideMark/>
          </w:tcPr>
          <w:p w14:paraId="1419AC51"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656" w:type="dxa"/>
            <w:noWrap/>
            <w:vAlign w:val="center"/>
            <w:hideMark/>
          </w:tcPr>
          <w:p w14:paraId="37F44AFF"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656" w:type="dxa"/>
            <w:noWrap/>
            <w:vAlign w:val="center"/>
            <w:hideMark/>
          </w:tcPr>
          <w:p w14:paraId="31EDF73C"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656" w:type="dxa"/>
            <w:noWrap/>
            <w:vAlign w:val="center"/>
            <w:hideMark/>
          </w:tcPr>
          <w:p w14:paraId="11328BD2"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656" w:type="dxa"/>
            <w:noWrap/>
            <w:vAlign w:val="center"/>
            <w:hideMark/>
          </w:tcPr>
          <w:p w14:paraId="5B2AB4A7"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656" w:type="dxa"/>
            <w:noWrap/>
            <w:vAlign w:val="center"/>
            <w:hideMark/>
          </w:tcPr>
          <w:p w14:paraId="106161CF"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52" w:type="dxa"/>
            <w:noWrap/>
            <w:vAlign w:val="center"/>
            <w:hideMark/>
          </w:tcPr>
          <w:p w14:paraId="02F1EE56" w14:textId="77777777" w:rsidR="00D92248" w:rsidRPr="00F075F5" w:rsidRDefault="00D92248" w:rsidP="00942C79">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7D0F2AF9" w14:textId="77777777" w:rsidTr="00F075F5">
        <w:trPr>
          <w:trHeight w:val="600"/>
        </w:trPr>
        <w:tc>
          <w:tcPr>
            <w:tcW w:w="4375" w:type="dxa"/>
            <w:hideMark/>
          </w:tcPr>
          <w:p w14:paraId="3E4DA16C"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Number of legal and physical persons engaged in lake and puddle fishing, unit</w:t>
            </w:r>
          </w:p>
        </w:tc>
        <w:tc>
          <w:tcPr>
            <w:tcW w:w="656" w:type="dxa"/>
            <w:noWrap/>
            <w:vAlign w:val="center"/>
            <w:hideMark/>
          </w:tcPr>
          <w:p w14:paraId="4336931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656" w:type="dxa"/>
            <w:noWrap/>
            <w:vAlign w:val="center"/>
            <w:hideMark/>
          </w:tcPr>
          <w:p w14:paraId="1FB68213"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99</w:t>
            </w:r>
          </w:p>
        </w:tc>
        <w:tc>
          <w:tcPr>
            <w:tcW w:w="656" w:type="dxa"/>
            <w:noWrap/>
            <w:vAlign w:val="center"/>
            <w:hideMark/>
          </w:tcPr>
          <w:p w14:paraId="37A8D1C5"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w:t>
            </w:r>
          </w:p>
        </w:tc>
        <w:tc>
          <w:tcPr>
            <w:tcW w:w="656" w:type="dxa"/>
            <w:noWrap/>
            <w:vAlign w:val="center"/>
            <w:hideMark/>
          </w:tcPr>
          <w:p w14:paraId="62843540"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85</w:t>
            </w:r>
          </w:p>
        </w:tc>
        <w:tc>
          <w:tcPr>
            <w:tcW w:w="656" w:type="dxa"/>
            <w:noWrap/>
            <w:vAlign w:val="center"/>
            <w:hideMark/>
          </w:tcPr>
          <w:p w14:paraId="04FBCB6B"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161</w:t>
            </w:r>
          </w:p>
        </w:tc>
        <w:tc>
          <w:tcPr>
            <w:tcW w:w="952" w:type="dxa"/>
            <w:vAlign w:val="center"/>
            <w:hideMark/>
          </w:tcPr>
          <w:p w14:paraId="4AB7825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w:t>
            </w:r>
          </w:p>
        </w:tc>
      </w:tr>
      <w:tr w:rsidR="00D92248" w:rsidRPr="00F075F5" w14:paraId="38882FA8" w14:textId="77777777" w:rsidTr="00F075F5">
        <w:trPr>
          <w:trHeight w:val="300"/>
        </w:trPr>
        <w:tc>
          <w:tcPr>
            <w:tcW w:w="4375" w:type="dxa"/>
            <w:hideMark/>
          </w:tcPr>
          <w:p w14:paraId="49F09296"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Area of lake and puddle surface, ha</w:t>
            </w:r>
          </w:p>
        </w:tc>
        <w:tc>
          <w:tcPr>
            <w:tcW w:w="656" w:type="dxa"/>
            <w:noWrap/>
            <w:vAlign w:val="center"/>
            <w:hideMark/>
          </w:tcPr>
          <w:p w14:paraId="2D344F59"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1381</w:t>
            </w:r>
          </w:p>
        </w:tc>
        <w:tc>
          <w:tcPr>
            <w:tcW w:w="656" w:type="dxa"/>
            <w:noWrap/>
            <w:vAlign w:val="center"/>
            <w:hideMark/>
          </w:tcPr>
          <w:p w14:paraId="4AD4CE6A"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1435</w:t>
            </w:r>
          </w:p>
        </w:tc>
        <w:tc>
          <w:tcPr>
            <w:tcW w:w="656" w:type="dxa"/>
            <w:noWrap/>
            <w:vAlign w:val="center"/>
            <w:hideMark/>
          </w:tcPr>
          <w:p w14:paraId="60FFA47A"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1283</w:t>
            </w:r>
          </w:p>
        </w:tc>
        <w:tc>
          <w:tcPr>
            <w:tcW w:w="656" w:type="dxa"/>
            <w:noWrap/>
            <w:vAlign w:val="center"/>
            <w:hideMark/>
          </w:tcPr>
          <w:p w14:paraId="4A55D2B5"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1109</w:t>
            </w:r>
          </w:p>
        </w:tc>
        <w:tc>
          <w:tcPr>
            <w:tcW w:w="656" w:type="dxa"/>
            <w:noWrap/>
            <w:vAlign w:val="center"/>
            <w:hideMark/>
          </w:tcPr>
          <w:p w14:paraId="5981434B"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1847</w:t>
            </w:r>
          </w:p>
        </w:tc>
        <w:tc>
          <w:tcPr>
            <w:tcW w:w="952" w:type="dxa"/>
            <w:vAlign w:val="center"/>
            <w:hideMark/>
          </w:tcPr>
          <w:p w14:paraId="4EFF7068"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1,093</w:t>
            </w:r>
          </w:p>
        </w:tc>
      </w:tr>
      <w:tr w:rsidR="00D92248" w:rsidRPr="00F075F5" w14:paraId="7343E827" w14:textId="77777777" w:rsidTr="00F075F5">
        <w:trPr>
          <w:trHeight w:val="300"/>
        </w:trPr>
        <w:tc>
          <w:tcPr>
            <w:tcW w:w="4375" w:type="dxa"/>
            <w:hideMark/>
          </w:tcPr>
          <w:p w14:paraId="5B990CC2"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Quantity of caught fish, ton</w:t>
            </w:r>
          </w:p>
        </w:tc>
        <w:tc>
          <w:tcPr>
            <w:tcW w:w="656" w:type="dxa"/>
            <w:noWrap/>
            <w:vAlign w:val="center"/>
            <w:hideMark/>
          </w:tcPr>
          <w:p w14:paraId="198B485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404</w:t>
            </w:r>
          </w:p>
        </w:tc>
        <w:tc>
          <w:tcPr>
            <w:tcW w:w="656" w:type="dxa"/>
            <w:noWrap/>
            <w:vAlign w:val="center"/>
            <w:hideMark/>
          </w:tcPr>
          <w:p w14:paraId="0F621D1A"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376</w:t>
            </w:r>
          </w:p>
        </w:tc>
        <w:tc>
          <w:tcPr>
            <w:tcW w:w="656" w:type="dxa"/>
            <w:noWrap/>
            <w:vAlign w:val="center"/>
            <w:hideMark/>
          </w:tcPr>
          <w:p w14:paraId="42032179"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387</w:t>
            </w:r>
          </w:p>
        </w:tc>
        <w:tc>
          <w:tcPr>
            <w:tcW w:w="656" w:type="dxa"/>
            <w:noWrap/>
            <w:vAlign w:val="center"/>
            <w:hideMark/>
          </w:tcPr>
          <w:p w14:paraId="0D27ED30"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370</w:t>
            </w:r>
          </w:p>
        </w:tc>
        <w:tc>
          <w:tcPr>
            <w:tcW w:w="656" w:type="dxa"/>
            <w:noWrap/>
            <w:vAlign w:val="center"/>
            <w:hideMark/>
          </w:tcPr>
          <w:p w14:paraId="4FC2EFD3"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603</w:t>
            </w:r>
          </w:p>
        </w:tc>
        <w:tc>
          <w:tcPr>
            <w:tcW w:w="952" w:type="dxa"/>
            <w:vAlign w:val="center"/>
            <w:hideMark/>
          </w:tcPr>
          <w:p w14:paraId="047763F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645</w:t>
            </w:r>
          </w:p>
        </w:tc>
      </w:tr>
      <w:tr w:rsidR="00D92248" w:rsidRPr="00F075F5" w14:paraId="3B4BBC3A" w14:textId="77777777" w:rsidTr="00F075F5">
        <w:trPr>
          <w:trHeight w:val="300"/>
        </w:trPr>
        <w:tc>
          <w:tcPr>
            <w:tcW w:w="4375" w:type="dxa"/>
            <w:noWrap/>
            <w:hideMark/>
          </w:tcPr>
          <w:p w14:paraId="0F2E1B0E"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including:</w:t>
            </w:r>
          </w:p>
        </w:tc>
        <w:tc>
          <w:tcPr>
            <w:tcW w:w="4232" w:type="dxa"/>
            <w:gridSpan w:val="6"/>
            <w:noWrap/>
            <w:vAlign w:val="center"/>
            <w:hideMark/>
          </w:tcPr>
          <w:p w14:paraId="76D0975D" w14:textId="77777777" w:rsidR="00D92248" w:rsidRPr="00F075F5" w:rsidRDefault="00D92248" w:rsidP="00942C79">
            <w:pPr>
              <w:jc w:val="center"/>
              <w:rPr>
                <w:rFonts w:ascii="Times New Roman" w:eastAsia="Times New Roman" w:hAnsi="Times New Roman" w:cs="Times New Roman"/>
                <w:b/>
                <w:bCs/>
                <w:sz w:val="20"/>
                <w:szCs w:val="20"/>
                <w:lang w:eastAsia="ru-RU"/>
              </w:rPr>
            </w:pPr>
          </w:p>
        </w:tc>
      </w:tr>
      <w:tr w:rsidR="00D92248" w:rsidRPr="00F075F5" w14:paraId="37982907" w14:textId="77777777" w:rsidTr="00F075F5">
        <w:trPr>
          <w:trHeight w:val="300"/>
        </w:trPr>
        <w:tc>
          <w:tcPr>
            <w:tcW w:w="4375" w:type="dxa"/>
            <w:noWrap/>
            <w:hideMark/>
          </w:tcPr>
          <w:p w14:paraId="6380D735"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Sturgeon fish</w:t>
            </w:r>
          </w:p>
        </w:tc>
        <w:tc>
          <w:tcPr>
            <w:tcW w:w="656" w:type="dxa"/>
            <w:noWrap/>
            <w:vAlign w:val="center"/>
            <w:hideMark/>
          </w:tcPr>
          <w:p w14:paraId="60CCF9C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656" w:type="dxa"/>
            <w:noWrap/>
            <w:vAlign w:val="center"/>
            <w:hideMark/>
          </w:tcPr>
          <w:p w14:paraId="3297F661"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42</w:t>
            </w:r>
          </w:p>
        </w:tc>
        <w:tc>
          <w:tcPr>
            <w:tcW w:w="656" w:type="dxa"/>
            <w:noWrap/>
            <w:vAlign w:val="center"/>
            <w:hideMark/>
          </w:tcPr>
          <w:p w14:paraId="0AD3B6F7"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22</w:t>
            </w:r>
          </w:p>
        </w:tc>
        <w:tc>
          <w:tcPr>
            <w:tcW w:w="656" w:type="dxa"/>
            <w:noWrap/>
            <w:vAlign w:val="center"/>
            <w:hideMark/>
          </w:tcPr>
          <w:p w14:paraId="771EDF65"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w:t>
            </w:r>
          </w:p>
        </w:tc>
        <w:tc>
          <w:tcPr>
            <w:tcW w:w="656" w:type="dxa"/>
            <w:noWrap/>
            <w:vAlign w:val="center"/>
            <w:hideMark/>
          </w:tcPr>
          <w:p w14:paraId="766D1256"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w:t>
            </w:r>
          </w:p>
        </w:tc>
        <w:tc>
          <w:tcPr>
            <w:tcW w:w="952" w:type="dxa"/>
            <w:vAlign w:val="center"/>
            <w:hideMark/>
          </w:tcPr>
          <w:p w14:paraId="516555C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2612F4E9" w14:textId="77777777" w:rsidTr="00F075F5">
        <w:trPr>
          <w:trHeight w:val="300"/>
        </w:trPr>
        <w:tc>
          <w:tcPr>
            <w:tcW w:w="4375" w:type="dxa"/>
            <w:noWrap/>
            <w:hideMark/>
          </w:tcPr>
          <w:p w14:paraId="636ACFCD"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Wild carp</w:t>
            </w:r>
          </w:p>
        </w:tc>
        <w:tc>
          <w:tcPr>
            <w:tcW w:w="656" w:type="dxa"/>
            <w:noWrap/>
            <w:vAlign w:val="center"/>
            <w:hideMark/>
          </w:tcPr>
          <w:p w14:paraId="13B2D8A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w:t>
            </w:r>
          </w:p>
        </w:tc>
        <w:tc>
          <w:tcPr>
            <w:tcW w:w="656" w:type="dxa"/>
            <w:noWrap/>
            <w:vAlign w:val="center"/>
            <w:hideMark/>
          </w:tcPr>
          <w:p w14:paraId="4F2DFE5E"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165</w:t>
            </w:r>
          </w:p>
        </w:tc>
        <w:tc>
          <w:tcPr>
            <w:tcW w:w="656" w:type="dxa"/>
            <w:noWrap/>
            <w:vAlign w:val="center"/>
            <w:hideMark/>
          </w:tcPr>
          <w:p w14:paraId="3284407B"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173</w:t>
            </w:r>
          </w:p>
        </w:tc>
        <w:tc>
          <w:tcPr>
            <w:tcW w:w="656" w:type="dxa"/>
            <w:noWrap/>
            <w:vAlign w:val="center"/>
            <w:hideMark/>
          </w:tcPr>
          <w:p w14:paraId="16AA6A7B"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150</w:t>
            </w:r>
          </w:p>
        </w:tc>
        <w:tc>
          <w:tcPr>
            <w:tcW w:w="656" w:type="dxa"/>
            <w:noWrap/>
            <w:vAlign w:val="center"/>
            <w:hideMark/>
          </w:tcPr>
          <w:p w14:paraId="22C3A237" w14:textId="77777777" w:rsidR="00D92248" w:rsidRPr="00F075F5" w:rsidRDefault="00D92248" w:rsidP="00942C79">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177</w:t>
            </w:r>
          </w:p>
        </w:tc>
        <w:tc>
          <w:tcPr>
            <w:tcW w:w="952" w:type="dxa"/>
            <w:vAlign w:val="center"/>
            <w:hideMark/>
          </w:tcPr>
          <w:p w14:paraId="4632CDE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201</w:t>
            </w:r>
          </w:p>
        </w:tc>
      </w:tr>
      <w:tr w:rsidR="00D92248" w:rsidRPr="00F075F5" w14:paraId="7C62546C" w14:textId="77777777" w:rsidTr="00F075F5">
        <w:trPr>
          <w:trHeight w:val="300"/>
        </w:trPr>
        <w:tc>
          <w:tcPr>
            <w:tcW w:w="4375" w:type="dxa"/>
            <w:noWrap/>
            <w:hideMark/>
          </w:tcPr>
          <w:p w14:paraId="404A5321"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Carp</w:t>
            </w:r>
          </w:p>
        </w:tc>
        <w:tc>
          <w:tcPr>
            <w:tcW w:w="656" w:type="dxa"/>
            <w:noWrap/>
            <w:vAlign w:val="center"/>
            <w:hideMark/>
          </w:tcPr>
          <w:p w14:paraId="7E63F39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656" w:type="dxa"/>
            <w:noWrap/>
            <w:vAlign w:val="center"/>
            <w:hideMark/>
          </w:tcPr>
          <w:p w14:paraId="5B843F6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656" w:type="dxa"/>
            <w:noWrap/>
            <w:vAlign w:val="center"/>
            <w:hideMark/>
          </w:tcPr>
          <w:p w14:paraId="7B80DC3B"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198DBBC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6D69439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952" w:type="dxa"/>
            <w:vAlign w:val="center"/>
            <w:hideMark/>
          </w:tcPr>
          <w:p w14:paraId="7A53D01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r>
      <w:tr w:rsidR="00D92248" w:rsidRPr="00F075F5" w14:paraId="0549A37E" w14:textId="77777777" w:rsidTr="00F075F5">
        <w:trPr>
          <w:trHeight w:val="300"/>
        </w:trPr>
        <w:tc>
          <w:tcPr>
            <w:tcW w:w="4375" w:type="dxa"/>
            <w:noWrap/>
            <w:hideMark/>
          </w:tcPr>
          <w:p w14:paraId="634DA63F" w14:textId="77777777" w:rsidR="00D92248" w:rsidRPr="00F075F5" w:rsidRDefault="00D92248" w:rsidP="00942C79">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    White amur</w:t>
            </w:r>
          </w:p>
        </w:tc>
        <w:tc>
          <w:tcPr>
            <w:tcW w:w="656" w:type="dxa"/>
            <w:noWrap/>
            <w:vAlign w:val="center"/>
            <w:hideMark/>
          </w:tcPr>
          <w:p w14:paraId="34EFB832"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656" w:type="dxa"/>
            <w:noWrap/>
            <w:vAlign w:val="center"/>
            <w:hideMark/>
          </w:tcPr>
          <w:p w14:paraId="6B7A32E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656" w:type="dxa"/>
            <w:noWrap/>
            <w:vAlign w:val="center"/>
            <w:hideMark/>
          </w:tcPr>
          <w:p w14:paraId="4A0082FE"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656" w:type="dxa"/>
            <w:noWrap/>
            <w:vAlign w:val="center"/>
            <w:hideMark/>
          </w:tcPr>
          <w:p w14:paraId="10AE1C79"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656" w:type="dxa"/>
            <w:noWrap/>
            <w:vAlign w:val="center"/>
            <w:hideMark/>
          </w:tcPr>
          <w:p w14:paraId="02870B67"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952" w:type="dxa"/>
            <w:vAlign w:val="center"/>
            <w:hideMark/>
          </w:tcPr>
          <w:p w14:paraId="11CD1FC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r>
      <w:tr w:rsidR="00D92248" w:rsidRPr="00F075F5" w14:paraId="69271E7A" w14:textId="77777777" w:rsidTr="00F075F5">
        <w:trPr>
          <w:trHeight w:val="300"/>
        </w:trPr>
        <w:tc>
          <w:tcPr>
            <w:tcW w:w="4375" w:type="dxa"/>
            <w:noWrap/>
            <w:hideMark/>
          </w:tcPr>
          <w:p w14:paraId="7511BCBC"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Carp fish</w:t>
            </w:r>
          </w:p>
        </w:tc>
        <w:tc>
          <w:tcPr>
            <w:tcW w:w="656" w:type="dxa"/>
            <w:noWrap/>
            <w:vAlign w:val="center"/>
            <w:hideMark/>
          </w:tcPr>
          <w:p w14:paraId="44827FB1"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w:t>
            </w:r>
          </w:p>
        </w:tc>
        <w:tc>
          <w:tcPr>
            <w:tcW w:w="656" w:type="dxa"/>
            <w:noWrap/>
            <w:vAlign w:val="center"/>
            <w:hideMark/>
          </w:tcPr>
          <w:p w14:paraId="5D698BD4"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656" w:type="dxa"/>
            <w:noWrap/>
            <w:vAlign w:val="center"/>
            <w:hideMark/>
          </w:tcPr>
          <w:p w14:paraId="35263EC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656" w:type="dxa"/>
            <w:noWrap/>
            <w:vAlign w:val="center"/>
            <w:hideMark/>
          </w:tcPr>
          <w:p w14:paraId="1742137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w:t>
            </w:r>
          </w:p>
        </w:tc>
        <w:tc>
          <w:tcPr>
            <w:tcW w:w="656" w:type="dxa"/>
            <w:noWrap/>
            <w:vAlign w:val="center"/>
            <w:hideMark/>
          </w:tcPr>
          <w:p w14:paraId="5CF142D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w:t>
            </w:r>
          </w:p>
        </w:tc>
        <w:tc>
          <w:tcPr>
            <w:tcW w:w="952" w:type="dxa"/>
            <w:vAlign w:val="center"/>
            <w:hideMark/>
          </w:tcPr>
          <w:p w14:paraId="2E9D71E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r>
      <w:tr w:rsidR="00D92248" w:rsidRPr="00F075F5" w14:paraId="2CA67FC4" w14:textId="77777777" w:rsidTr="00F075F5">
        <w:trPr>
          <w:trHeight w:val="300"/>
        </w:trPr>
        <w:tc>
          <w:tcPr>
            <w:tcW w:w="4375" w:type="dxa"/>
            <w:noWrap/>
            <w:hideMark/>
          </w:tcPr>
          <w:p w14:paraId="1CC928AE"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Rainbow  trout</w:t>
            </w:r>
          </w:p>
        </w:tc>
        <w:tc>
          <w:tcPr>
            <w:tcW w:w="656" w:type="dxa"/>
            <w:noWrap/>
            <w:vAlign w:val="center"/>
            <w:hideMark/>
          </w:tcPr>
          <w:p w14:paraId="6C2A667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w:t>
            </w:r>
          </w:p>
        </w:tc>
        <w:tc>
          <w:tcPr>
            <w:tcW w:w="656" w:type="dxa"/>
            <w:noWrap/>
            <w:vAlign w:val="center"/>
            <w:hideMark/>
          </w:tcPr>
          <w:p w14:paraId="31A8BE9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656" w:type="dxa"/>
            <w:noWrap/>
            <w:vAlign w:val="center"/>
            <w:hideMark/>
          </w:tcPr>
          <w:p w14:paraId="31A5647A"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656" w:type="dxa"/>
            <w:noWrap/>
            <w:vAlign w:val="center"/>
            <w:hideMark/>
          </w:tcPr>
          <w:p w14:paraId="310C7530"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656" w:type="dxa"/>
            <w:noWrap/>
            <w:vAlign w:val="center"/>
            <w:hideMark/>
          </w:tcPr>
          <w:p w14:paraId="45F8763F"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304</w:t>
            </w:r>
          </w:p>
        </w:tc>
        <w:tc>
          <w:tcPr>
            <w:tcW w:w="952" w:type="dxa"/>
            <w:vAlign w:val="center"/>
            <w:hideMark/>
          </w:tcPr>
          <w:p w14:paraId="67DD377C"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315</w:t>
            </w:r>
          </w:p>
        </w:tc>
      </w:tr>
      <w:tr w:rsidR="00D92248" w:rsidRPr="00F075F5" w14:paraId="02EC0128" w14:textId="77777777" w:rsidTr="00F075F5">
        <w:trPr>
          <w:trHeight w:val="315"/>
        </w:trPr>
        <w:tc>
          <w:tcPr>
            <w:tcW w:w="4375" w:type="dxa"/>
            <w:noWrap/>
            <w:hideMark/>
          </w:tcPr>
          <w:p w14:paraId="0A805561" w14:textId="77777777" w:rsidR="00D92248" w:rsidRPr="00F075F5" w:rsidRDefault="00D92248" w:rsidP="00942C79">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Other types of fish</w:t>
            </w:r>
          </w:p>
        </w:tc>
        <w:tc>
          <w:tcPr>
            <w:tcW w:w="656" w:type="dxa"/>
            <w:noWrap/>
            <w:vAlign w:val="center"/>
            <w:hideMark/>
          </w:tcPr>
          <w:p w14:paraId="78580F2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w:t>
            </w:r>
          </w:p>
        </w:tc>
        <w:tc>
          <w:tcPr>
            <w:tcW w:w="656" w:type="dxa"/>
            <w:noWrap/>
            <w:vAlign w:val="center"/>
            <w:hideMark/>
          </w:tcPr>
          <w:p w14:paraId="654B203D"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w:t>
            </w:r>
          </w:p>
        </w:tc>
        <w:tc>
          <w:tcPr>
            <w:tcW w:w="656" w:type="dxa"/>
            <w:noWrap/>
            <w:vAlign w:val="center"/>
            <w:hideMark/>
          </w:tcPr>
          <w:p w14:paraId="0E20BDC6"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656" w:type="dxa"/>
            <w:noWrap/>
            <w:vAlign w:val="center"/>
            <w:hideMark/>
          </w:tcPr>
          <w:p w14:paraId="191D00D7"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c>
          <w:tcPr>
            <w:tcW w:w="656" w:type="dxa"/>
            <w:noWrap/>
            <w:vAlign w:val="center"/>
            <w:hideMark/>
          </w:tcPr>
          <w:p w14:paraId="08B5FC85"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952" w:type="dxa"/>
            <w:vAlign w:val="center"/>
            <w:hideMark/>
          </w:tcPr>
          <w:p w14:paraId="48A52793" w14:textId="77777777" w:rsidR="00D92248" w:rsidRPr="00F075F5" w:rsidRDefault="00D92248" w:rsidP="00942C79">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w:t>
            </w:r>
          </w:p>
        </w:tc>
      </w:tr>
    </w:tbl>
    <w:p w14:paraId="32F50B56" w14:textId="77777777" w:rsidR="00D92248" w:rsidRPr="00F075F5" w:rsidRDefault="00D92248" w:rsidP="001D5D02">
      <w:pPr>
        <w:pStyle w:val="ListParagraph"/>
        <w:tabs>
          <w:tab w:val="left" w:pos="1775"/>
        </w:tabs>
        <w:spacing w:after="120" w:line="240" w:lineRule="auto"/>
        <w:ind w:left="525"/>
        <w:rPr>
          <w:rFonts w:ascii="Arial" w:hAnsi="Arial" w:cs="Arial"/>
          <w:b/>
          <w:color w:val="1F4E79" w:themeColor="accent1" w:themeShade="80"/>
          <w:sz w:val="28"/>
          <w:szCs w:val="28"/>
        </w:rPr>
      </w:pPr>
      <w:r w:rsidRPr="00F075F5">
        <w:rPr>
          <w:rFonts w:ascii="Arial" w:hAnsi="Arial" w:cs="Arial"/>
          <w:b/>
          <w:color w:val="1F4E79" w:themeColor="accent1" w:themeShade="80"/>
          <w:sz w:val="28"/>
          <w:szCs w:val="28"/>
        </w:rPr>
        <w:tab/>
      </w:r>
    </w:p>
    <w:tbl>
      <w:tblPr>
        <w:tblStyle w:val="22"/>
        <w:tblW w:w="0" w:type="auto"/>
        <w:tblInd w:w="1129" w:type="dxa"/>
        <w:tblLayout w:type="fixed"/>
        <w:tblLook w:val="04A0" w:firstRow="1" w:lastRow="0" w:firstColumn="1" w:lastColumn="0" w:noHBand="0" w:noVBand="1"/>
      </w:tblPr>
      <w:tblGrid>
        <w:gridCol w:w="2560"/>
        <w:gridCol w:w="979"/>
        <w:gridCol w:w="851"/>
        <w:gridCol w:w="850"/>
        <w:gridCol w:w="709"/>
        <w:gridCol w:w="850"/>
        <w:gridCol w:w="993"/>
      </w:tblGrid>
      <w:tr w:rsidR="00D92248" w:rsidRPr="00F075F5" w14:paraId="6555A1CD" w14:textId="77777777" w:rsidTr="00F075F5">
        <w:trPr>
          <w:trHeight w:val="319"/>
        </w:trPr>
        <w:tc>
          <w:tcPr>
            <w:tcW w:w="7792" w:type="dxa"/>
            <w:gridSpan w:val="7"/>
            <w:hideMark/>
          </w:tcPr>
          <w:p w14:paraId="7DC0B7BC" w14:textId="77777777" w:rsidR="00D92248" w:rsidRPr="00F075F5" w:rsidRDefault="00D92248" w:rsidP="00942C79">
            <w:pPr>
              <w:pStyle w:val="ListParagraph"/>
              <w:ind w:left="525"/>
              <w:jc w:val="center"/>
              <w:rPr>
                <w:rFonts w:ascii="Times New Roman" w:hAnsi="Times New Roman" w:cs="Times New Roman"/>
                <w:b/>
                <w:bCs/>
                <w:sz w:val="20"/>
                <w:szCs w:val="20"/>
              </w:rPr>
            </w:pPr>
            <w:r w:rsidRPr="00F075F5">
              <w:rPr>
                <w:rFonts w:ascii="Times New Roman" w:hAnsi="Times New Roman" w:cs="Times New Roman"/>
                <w:b/>
                <w:bCs/>
                <w:sz w:val="20"/>
                <w:szCs w:val="20"/>
              </w:rPr>
              <w:t>Fish caught by quota (tons)</w:t>
            </w:r>
            <w:r w:rsidRPr="00F075F5">
              <w:rPr>
                <w:rStyle w:val="FootnoteReference"/>
                <w:rFonts w:ascii="Times New Roman" w:hAnsi="Times New Roman"/>
                <w:b/>
                <w:bCs/>
                <w:sz w:val="20"/>
                <w:szCs w:val="20"/>
              </w:rPr>
              <w:footnoteReference w:id="22"/>
            </w:r>
          </w:p>
        </w:tc>
      </w:tr>
      <w:tr w:rsidR="00D92248" w:rsidRPr="00F075F5" w14:paraId="393E5008" w14:textId="77777777" w:rsidTr="00F075F5">
        <w:trPr>
          <w:trHeight w:val="600"/>
        </w:trPr>
        <w:tc>
          <w:tcPr>
            <w:tcW w:w="2560" w:type="dxa"/>
            <w:noWrap/>
            <w:vAlign w:val="center"/>
            <w:hideMark/>
          </w:tcPr>
          <w:p w14:paraId="212D3514" w14:textId="77777777" w:rsidR="00D92248" w:rsidRPr="00F075F5" w:rsidRDefault="00D92248" w:rsidP="00942C79">
            <w:pPr>
              <w:jc w:val="center"/>
              <w:rPr>
                <w:rFonts w:ascii="Times New Roman" w:hAnsi="Times New Roman" w:cs="Times New Roman"/>
                <w:b/>
                <w:bCs/>
                <w:sz w:val="20"/>
                <w:szCs w:val="20"/>
              </w:rPr>
            </w:pPr>
            <w:r w:rsidRPr="00F075F5">
              <w:rPr>
                <w:rFonts w:ascii="Times New Roman" w:hAnsi="Times New Roman" w:cs="Times New Roman"/>
                <w:b/>
                <w:bCs/>
                <w:sz w:val="20"/>
                <w:szCs w:val="20"/>
              </w:rPr>
              <w:t>Fish species</w:t>
            </w:r>
          </w:p>
        </w:tc>
        <w:tc>
          <w:tcPr>
            <w:tcW w:w="979" w:type="dxa"/>
            <w:noWrap/>
            <w:vAlign w:val="center"/>
            <w:hideMark/>
          </w:tcPr>
          <w:p w14:paraId="5E5A008D" w14:textId="77777777" w:rsidR="00D92248" w:rsidRPr="00F075F5" w:rsidRDefault="00D92248" w:rsidP="00942C79">
            <w:pPr>
              <w:pStyle w:val="ListParagraph"/>
              <w:ind w:left="21"/>
              <w:jc w:val="center"/>
              <w:rPr>
                <w:rFonts w:ascii="Times New Roman" w:hAnsi="Times New Roman" w:cs="Times New Roman"/>
                <w:b/>
                <w:bCs/>
                <w:sz w:val="20"/>
                <w:szCs w:val="20"/>
              </w:rPr>
            </w:pPr>
            <w:r w:rsidRPr="00F075F5">
              <w:rPr>
                <w:rFonts w:ascii="Times New Roman" w:hAnsi="Times New Roman" w:cs="Times New Roman"/>
                <w:b/>
                <w:bCs/>
                <w:sz w:val="20"/>
                <w:szCs w:val="20"/>
              </w:rPr>
              <w:t>2011</w:t>
            </w:r>
          </w:p>
        </w:tc>
        <w:tc>
          <w:tcPr>
            <w:tcW w:w="851" w:type="dxa"/>
            <w:noWrap/>
            <w:vAlign w:val="center"/>
            <w:hideMark/>
          </w:tcPr>
          <w:p w14:paraId="3DD41B95"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2012</w:t>
            </w:r>
          </w:p>
        </w:tc>
        <w:tc>
          <w:tcPr>
            <w:tcW w:w="850" w:type="dxa"/>
            <w:noWrap/>
            <w:vAlign w:val="center"/>
            <w:hideMark/>
          </w:tcPr>
          <w:p w14:paraId="0D32EE5C" w14:textId="77777777" w:rsidR="00D92248" w:rsidRPr="00F075F5" w:rsidRDefault="00D92248" w:rsidP="00942C79">
            <w:pPr>
              <w:pStyle w:val="ListParagraph"/>
              <w:ind w:left="0"/>
              <w:jc w:val="center"/>
              <w:rPr>
                <w:rFonts w:ascii="Times New Roman" w:hAnsi="Times New Roman" w:cs="Times New Roman"/>
                <w:b/>
                <w:bCs/>
                <w:sz w:val="20"/>
                <w:szCs w:val="20"/>
              </w:rPr>
            </w:pPr>
            <w:r w:rsidRPr="00F075F5">
              <w:rPr>
                <w:rFonts w:ascii="Times New Roman" w:hAnsi="Times New Roman" w:cs="Times New Roman"/>
                <w:b/>
                <w:bCs/>
                <w:sz w:val="20"/>
                <w:szCs w:val="20"/>
              </w:rPr>
              <w:t>2013</w:t>
            </w:r>
          </w:p>
        </w:tc>
        <w:tc>
          <w:tcPr>
            <w:tcW w:w="709" w:type="dxa"/>
            <w:noWrap/>
            <w:vAlign w:val="center"/>
            <w:hideMark/>
          </w:tcPr>
          <w:p w14:paraId="75EF00FB"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2014</w:t>
            </w:r>
          </w:p>
        </w:tc>
        <w:tc>
          <w:tcPr>
            <w:tcW w:w="850" w:type="dxa"/>
            <w:noWrap/>
            <w:vAlign w:val="center"/>
            <w:hideMark/>
          </w:tcPr>
          <w:p w14:paraId="6D059AE9"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2015</w:t>
            </w:r>
          </w:p>
        </w:tc>
        <w:tc>
          <w:tcPr>
            <w:tcW w:w="993" w:type="dxa"/>
            <w:noWrap/>
            <w:vAlign w:val="center"/>
            <w:hideMark/>
          </w:tcPr>
          <w:p w14:paraId="0B14D50F"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2016</w:t>
            </w:r>
          </w:p>
        </w:tc>
      </w:tr>
      <w:tr w:rsidR="00D92248" w:rsidRPr="00F075F5" w14:paraId="7293D6FC" w14:textId="77777777" w:rsidTr="00F075F5">
        <w:trPr>
          <w:trHeight w:val="300"/>
        </w:trPr>
        <w:tc>
          <w:tcPr>
            <w:tcW w:w="2560" w:type="dxa"/>
            <w:vAlign w:val="center"/>
            <w:hideMark/>
          </w:tcPr>
          <w:p w14:paraId="2691037F" w14:textId="77777777" w:rsidR="00D92248" w:rsidRPr="00F075F5" w:rsidRDefault="00D92248" w:rsidP="00942C79">
            <w:pPr>
              <w:rPr>
                <w:rFonts w:ascii="Times New Roman" w:hAnsi="Times New Roman" w:cs="Times New Roman"/>
                <w:b/>
                <w:sz w:val="20"/>
                <w:szCs w:val="20"/>
              </w:rPr>
            </w:pPr>
            <w:r w:rsidRPr="00F075F5">
              <w:rPr>
                <w:rFonts w:ascii="Times New Roman" w:hAnsi="Times New Roman" w:cs="Times New Roman"/>
                <w:b/>
                <w:sz w:val="20"/>
                <w:szCs w:val="20"/>
              </w:rPr>
              <w:t>Caught fish – total</w:t>
            </w:r>
          </w:p>
        </w:tc>
        <w:tc>
          <w:tcPr>
            <w:tcW w:w="979" w:type="dxa"/>
            <w:noWrap/>
            <w:vAlign w:val="center"/>
            <w:hideMark/>
          </w:tcPr>
          <w:p w14:paraId="243FE8A5" w14:textId="77777777" w:rsidR="00D92248" w:rsidRPr="00F075F5" w:rsidRDefault="00D92248" w:rsidP="00942C79">
            <w:pPr>
              <w:pStyle w:val="ListParagraph"/>
              <w:ind w:left="21"/>
              <w:jc w:val="center"/>
              <w:rPr>
                <w:rFonts w:ascii="Times New Roman" w:hAnsi="Times New Roman" w:cs="Times New Roman"/>
                <w:b/>
                <w:bCs/>
                <w:sz w:val="20"/>
                <w:szCs w:val="20"/>
              </w:rPr>
            </w:pPr>
            <w:r w:rsidRPr="00F075F5">
              <w:rPr>
                <w:rFonts w:ascii="Times New Roman" w:hAnsi="Times New Roman" w:cs="Times New Roman"/>
                <w:b/>
                <w:bCs/>
                <w:sz w:val="20"/>
                <w:szCs w:val="20"/>
              </w:rPr>
              <w:t>1121</w:t>
            </w:r>
          </w:p>
        </w:tc>
        <w:tc>
          <w:tcPr>
            <w:tcW w:w="851" w:type="dxa"/>
            <w:noWrap/>
            <w:vAlign w:val="center"/>
            <w:hideMark/>
          </w:tcPr>
          <w:p w14:paraId="42CCBCAF" w14:textId="77777777" w:rsidR="00D92248" w:rsidRPr="00F075F5" w:rsidRDefault="00D92248" w:rsidP="00942C79">
            <w:pPr>
              <w:pStyle w:val="ListParagraph"/>
              <w:ind w:left="34"/>
              <w:jc w:val="center"/>
              <w:rPr>
                <w:rFonts w:ascii="Times New Roman" w:hAnsi="Times New Roman" w:cs="Times New Roman"/>
                <w:sz w:val="20"/>
                <w:szCs w:val="20"/>
              </w:rPr>
            </w:pPr>
            <w:r w:rsidRPr="00F075F5">
              <w:rPr>
                <w:rFonts w:ascii="Times New Roman" w:hAnsi="Times New Roman" w:cs="Times New Roman"/>
                <w:sz w:val="20"/>
                <w:szCs w:val="20"/>
              </w:rPr>
              <w:t>970</w:t>
            </w:r>
          </w:p>
        </w:tc>
        <w:tc>
          <w:tcPr>
            <w:tcW w:w="850" w:type="dxa"/>
            <w:noWrap/>
            <w:vAlign w:val="center"/>
            <w:hideMark/>
          </w:tcPr>
          <w:p w14:paraId="436F6F00" w14:textId="77777777" w:rsidR="00D92248" w:rsidRPr="00F075F5" w:rsidRDefault="00D92248" w:rsidP="00942C79">
            <w:pPr>
              <w:pStyle w:val="ListParagraph"/>
              <w:ind w:left="0"/>
              <w:jc w:val="center"/>
              <w:rPr>
                <w:rFonts w:ascii="Times New Roman" w:hAnsi="Times New Roman" w:cs="Times New Roman"/>
                <w:b/>
                <w:bCs/>
                <w:sz w:val="20"/>
                <w:szCs w:val="20"/>
              </w:rPr>
            </w:pPr>
            <w:r w:rsidRPr="00F075F5">
              <w:rPr>
                <w:rFonts w:ascii="Times New Roman" w:hAnsi="Times New Roman" w:cs="Times New Roman"/>
                <w:b/>
                <w:bCs/>
                <w:sz w:val="20"/>
                <w:szCs w:val="20"/>
              </w:rPr>
              <w:t>855</w:t>
            </w:r>
          </w:p>
        </w:tc>
        <w:tc>
          <w:tcPr>
            <w:tcW w:w="709" w:type="dxa"/>
            <w:noWrap/>
            <w:vAlign w:val="center"/>
            <w:hideMark/>
          </w:tcPr>
          <w:p w14:paraId="25021C48"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929</w:t>
            </w:r>
          </w:p>
        </w:tc>
        <w:tc>
          <w:tcPr>
            <w:tcW w:w="850" w:type="dxa"/>
            <w:noWrap/>
            <w:vAlign w:val="center"/>
            <w:hideMark/>
          </w:tcPr>
          <w:p w14:paraId="5D03C25B"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626</w:t>
            </w:r>
          </w:p>
        </w:tc>
        <w:tc>
          <w:tcPr>
            <w:tcW w:w="993" w:type="dxa"/>
            <w:noWrap/>
            <w:vAlign w:val="center"/>
            <w:hideMark/>
          </w:tcPr>
          <w:p w14:paraId="744412D8" w14:textId="77777777" w:rsidR="00D92248" w:rsidRPr="00F075F5" w:rsidRDefault="00D92248" w:rsidP="00942C79">
            <w:pPr>
              <w:pStyle w:val="ListParagraph"/>
              <w:ind w:left="34"/>
              <w:jc w:val="center"/>
              <w:rPr>
                <w:rFonts w:ascii="Times New Roman" w:hAnsi="Times New Roman" w:cs="Times New Roman"/>
                <w:b/>
                <w:bCs/>
                <w:sz w:val="20"/>
                <w:szCs w:val="20"/>
              </w:rPr>
            </w:pPr>
            <w:r w:rsidRPr="00F075F5">
              <w:rPr>
                <w:rFonts w:ascii="Times New Roman" w:hAnsi="Times New Roman" w:cs="Times New Roman"/>
                <w:b/>
                <w:bCs/>
                <w:sz w:val="20"/>
                <w:szCs w:val="20"/>
              </w:rPr>
              <w:t>739</w:t>
            </w:r>
          </w:p>
        </w:tc>
      </w:tr>
      <w:tr w:rsidR="00D92248" w:rsidRPr="00F075F5" w14:paraId="5A8A80DE" w14:textId="77777777" w:rsidTr="00F075F5">
        <w:trPr>
          <w:trHeight w:val="300"/>
        </w:trPr>
        <w:tc>
          <w:tcPr>
            <w:tcW w:w="2560" w:type="dxa"/>
            <w:vAlign w:val="center"/>
            <w:hideMark/>
          </w:tcPr>
          <w:p w14:paraId="2CAB7EC1"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including :</w:t>
            </w:r>
          </w:p>
        </w:tc>
        <w:tc>
          <w:tcPr>
            <w:tcW w:w="5232" w:type="dxa"/>
            <w:gridSpan w:val="6"/>
            <w:noWrap/>
            <w:vAlign w:val="center"/>
            <w:hideMark/>
          </w:tcPr>
          <w:p w14:paraId="4A2A79AB" w14:textId="77777777" w:rsidR="00D92248" w:rsidRPr="00F075F5" w:rsidRDefault="00D92248" w:rsidP="00942C79">
            <w:pPr>
              <w:pStyle w:val="ListParagraph"/>
              <w:ind w:left="21"/>
              <w:jc w:val="center"/>
              <w:rPr>
                <w:rFonts w:ascii="Times New Roman" w:hAnsi="Times New Roman" w:cs="Times New Roman"/>
                <w:sz w:val="20"/>
                <w:szCs w:val="20"/>
              </w:rPr>
            </w:pPr>
          </w:p>
        </w:tc>
      </w:tr>
      <w:tr w:rsidR="00D92248" w:rsidRPr="00F075F5" w14:paraId="48FAA6D1" w14:textId="77777777" w:rsidTr="00F075F5">
        <w:trPr>
          <w:trHeight w:val="300"/>
        </w:trPr>
        <w:tc>
          <w:tcPr>
            <w:tcW w:w="2560" w:type="dxa"/>
            <w:vAlign w:val="center"/>
            <w:hideMark/>
          </w:tcPr>
          <w:p w14:paraId="0E7EA622"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Bream</w:t>
            </w:r>
          </w:p>
        </w:tc>
        <w:tc>
          <w:tcPr>
            <w:tcW w:w="979" w:type="dxa"/>
            <w:vAlign w:val="center"/>
            <w:hideMark/>
          </w:tcPr>
          <w:p w14:paraId="2BB825E4"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83</w:t>
            </w:r>
          </w:p>
        </w:tc>
        <w:tc>
          <w:tcPr>
            <w:tcW w:w="851" w:type="dxa"/>
            <w:noWrap/>
            <w:vAlign w:val="center"/>
            <w:hideMark/>
          </w:tcPr>
          <w:p w14:paraId="529276D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83</w:t>
            </w:r>
          </w:p>
        </w:tc>
        <w:tc>
          <w:tcPr>
            <w:tcW w:w="850" w:type="dxa"/>
            <w:noWrap/>
            <w:vAlign w:val="center"/>
            <w:hideMark/>
          </w:tcPr>
          <w:p w14:paraId="57E6F0B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77</w:t>
            </w:r>
          </w:p>
        </w:tc>
        <w:tc>
          <w:tcPr>
            <w:tcW w:w="709" w:type="dxa"/>
            <w:noWrap/>
            <w:vAlign w:val="center"/>
            <w:hideMark/>
          </w:tcPr>
          <w:p w14:paraId="51ADCD6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58</w:t>
            </w:r>
          </w:p>
        </w:tc>
        <w:tc>
          <w:tcPr>
            <w:tcW w:w="850" w:type="dxa"/>
            <w:noWrap/>
            <w:vAlign w:val="center"/>
            <w:hideMark/>
          </w:tcPr>
          <w:p w14:paraId="13AD233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27</w:t>
            </w:r>
          </w:p>
        </w:tc>
        <w:tc>
          <w:tcPr>
            <w:tcW w:w="993" w:type="dxa"/>
            <w:noWrap/>
            <w:vAlign w:val="center"/>
            <w:hideMark/>
          </w:tcPr>
          <w:p w14:paraId="742BA23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44</w:t>
            </w:r>
          </w:p>
        </w:tc>
      </w:tr>
      <w:tr w:rsidR="00D92248" w:rsidRPr="00F075F5" w14:paraId="62C8D7CA" w14:textId="77777777" w:rsidTr="00F075F5">
        <w:trPr>
          <w:trHeight w:val="300"/>
        </w:trPr>
        <w:tc>
          <w:tcPr>
            <w:tcW w:w="2560" w:type="dxa"/>
            <w:vAlign w:val="center"/>
            <w:hideMark/>
          </w:tcPr>
          <w:p w14:paraId="52DE7891"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wild carp</w:t>
            </w:r>
          </w:p>
        </w:tc>
        <w:tc>
          <w:tcPr>
            <w:tcW w:w="979" w:type="dxa"/>
            <w:vAlign w:val="center"/>
            <w:hideMark/>
          </w:tcPr>
          <w:p w14:paraId="3BC427F2"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29</w:t>
            </w:r>
          </w:p>
        </w:tc>
        <w:tc>
          <w:tcPr>
            <w:tcW w:w="851" w:type="dxa"/>
            <w:noWrap/>
            <w:vAlign w:val="center"/>
            <w:hideMark/>
          </w:tcPr>
          <w:p w14:paraId="6F3D3D8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38</w:t>
            </w:r>
          </w:p>
        </w:tc>
        <w:tc>
          <w:tcPr>
            <w:tcW w:w="850" w:type="dxa"/>
            <w:noWrap/>
            <w:vAlign w:val="center"/>
            <w:hideMark/>
          </w:tcPr>
          <w:p w14:paraId="1B6DB93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28</w:t>
            </w:r>
          </w:p>
        </w:tc>
        <w:tc>
          <w:tcPr>
            <w:tcW w:w="709" w:type="dxa"/>
            <w:noWrap/>
            <w:vAlign w:val="center"/>
            <w:hideMark/>
          </w:tcPr>
          <w:p w14:paraId="5B661DC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38</w:t>
            </w:r>
          </w:p>
        </w:tc>
        <w:tc>
          <w:tcPr>
            <w:tcW w:w="850" w:type="dxa"/>
            <w:noWrap/>
            <w:vAlign w:val="center"/>
            <w:hideMark/>
          </w:tcPr>
          <w:p w14:paraId="779270F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993" w:type="dxa"/>
            <w:noWrap/>
            <w:vAlign w:val="center"/>
            <w:hideMark/>
          </w:tcPr>
          <w:p w14:paraId="480429E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49</w:t>
            </w:r>
          </w:p>
        </w:tc>
      </w:tr>
      <w:tr w:rsidR="00D92248" w:rsidRPr="00F075F5" w14:paraId="20E90AAC" w14:textId="77777777" w:rsidTr="00F075F5">
        <w:trPr>
          <w:trHeight w:val="300"/>
        </w:trPr>
        <w:tc>
          <w:tcPr>
            <w:tcW w:w="2560" w:type="dxa"/>
            <w:vAlign w:val="center"/>
            <w:hideMark/>
          </w:tcPr>
          <w:p w14:paraId="4E0B3BCB"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Crusian</w:t>
            </w:r>
          </w:p>
        </w:tc>
        <w:tc>
          <w:tcPr>
            <w:tcW w:w="979" w:type="dxa"/>
            <w:vAlign w:val="center"/>
            <w:hideMark/>
          </w:tcPr>
          <w:p w14:paraId="2001CBAA"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noWrap/>
            <w:vAlign w:val="center"/>
            <w:hideMark/>
          </w:tcPr>
          <w:p w14:paraId="7FEF085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w:t>
            </w:r>
          </w:p>
        </w:tc>
        <w:tc>
          <w:tcPr>
            <w:tcW w:w="850" w:type="dxa"/>
            <w:noWrap/>
            <w:vAlign w:val="center"/>
            <w:hideMark/>
          </w:tcPr>
          <w:p w14:paraId="101F7AF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18</w:t>
            </w:r>
          </w:p>
        </w:tc>
        <w:tc>
          <w:tcPr>
            <w:tcW w:w="709" w:type="dxa"/>
            <w:noWrap/>
            <w:vAlign w:val="center"/>
            <w:hideMark/>
          </w:tcPr>
          <w:p w14:paraId="22BD710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w:t>
            </w:r>
          </w:p>
        </w:tc>
        <w:tc>
          <w:tcPr>
            <w:tcW w:w="850" w:type="dxa"/>
            <w:noWrap/>
            <w:vAlign w:val="center"/>
            <w:hideMark/>
          </w:tcPr>
          <w:p w14:paraId="58A714A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993" w:type="dxa"/>
            <w:noWrap/>
            <w:vAlign w:val="center"/>
            <w:hideMark/>
          </w:tcPr>
          <w:p w14:paraId="1CD134F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085788C0" w14:textId="77777777" w:rsidTr="00F075F5">
        <w:trPr>
          <w:trHeight w:val="300"/>
        </w:trPr>
        <w:tc>
          <w:tcPr>
            <w:tcW w:w="2560" w:type="dxa"/>
            <w:vAlign w:val="center"/>
            <w:hideMark/>
          </w:tcPr>
          <w:p w14:paraId="274B2B66"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Roach</w:t>
            </w:r>
          </w:p>
        </w:tc>
        <w:tc>
          <w:tcPr>
            <w:tcW w:w="979" w:type="dxa"/>
            <w:vAlign w:val="center"/>
            <w:hideMark/>
          </w:tcPr>
          <w:p w14:paraId="09CCA367"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59</w:t>
            </w:r>
          </w:p>
        </w:tc>
        <w:tc>
          <w:tcPr>
            <w:tcW w:w="851" w:type="dxa"/>
            <w:noWrap/>
            <w:vAlign w:val="center"/>
            <w:hideMark/>
          </w:tcPr>
          <w:p w14:paraId="0AA5548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62</w:t>
            </w:r>
          </w:p>
        </w:tc>
        <w:tc>
          <w:tcPr>
            <w:tcW w:w="850" w:type="dxa"/>
            <w:noWrap/>
            <w:vAlign w:val="center"/>
            <w:hideMark/>
          </w:tcPr>
          <w:p w14:paraId="03A7812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72</w:t>
            </w:r>
          </w:p>
        </w:tc>
        <w:tc>
          <w:tcPr>
            <w:tcW w:w="709" w:type="dxa"/>
            <w:noWrap/>
            <w:vAlign w:val="center"/>
            <w:hideMark/>
          </w:tcPr>
          <w:p w14:paraId="4C136A8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52</w:t>
            </w:r>
          </w:p>
        </w:tc>
        <w:tc>
          <w:tcPr>
            <w:tcW w:w="850" w:type="dxa"/>
            <w:noWrap/>
            <w:vAlign w:val="center"/>
            <w:hideMark/>
          </w:tcPr>
          <w:p w14:paraId="1FEB567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54</w:t>
            </w:r>
          </w:p>
        </w:tc>
        <w:tc>
          <w:tcPr>
            <w:tcW w:w="993" w:type="dxa"/>
            <w:noWrap/>
            <w:vAlign w:val="center"/>
            <w:hideMark/>
          </w:tcPr>
          <w:p w14:paraId="2261431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50</w:t>
            </w:r>
          </w:p>
        </w:tc>
      </w:tr>
      <w:tr w:rsidR="00D92248" w:rsidRPr="00F075F5" w14:paraId="5123B83C" w14:textId="77777777" w:rsidTr="00F075F5">
        <w:trPr>
          <w:trHeight w:val="300"/>
        </w:trPr>
        <w:tc>
          <w:tcPr>
            <w:tcW w:w="2560" w:type="dxa"/>
            <w:vAlign w:val="center"/>
            <w:hideMark/>
          </w:tcPr>
          <w:p w14:paraId="2125D47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Omul</w:t>
            </w:r>
          </w:p>
        </w:tc>
        <w:tc>
          <w:tcPr>
            <w:tcW w:w="979" w:type="dxa"/>
            <w:vAlign w:val="center"/>
            <w:hideMark/>
          </w:tcPr>
          <w:p w14:paraId="435595BA"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82</w:t>
            </w:r>
          </w:p>
        </w:tc>
        <w:tc>
          <w:tcPr>
            <w:tcW w:w="851" w:type="dxa"/>
            <w:noWrap/>
            <w:vAlign w:val="center"/>
            <w:hideMark/>
          </w:tcPr>
          <w:p w14:paraId="455DE40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80</w:t>
            </w:r>
          </w:p>
        </w:tc>
        <w:tc>
          <w:tcPr>
            <w:tcW w:w="850" w:type="dxa"/>
            <w:noWrap/>
            <w:vAlign w:val="center"/>
            <w:hideMark/>
          </w:tcPr>
          <w:p w14:paraId="3E00AF4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117</w:t>
            </w:r>
          </w:p>
        </w:tc>
        <w:tc>
          <w:tcPr>
            <w:tcW w:w="709" w:type="dxa"/>
            <w:noWrap/>
            <w:vAlign w:val="center"/>
            <w:hideMark/>
          </w:tcPr>
          <w:p w14:paraId="3B50805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162</w:t>
            </w:r>
          </w:p>
        </w:tc>
        <w:tc>
          <w:tcPr>
            <w:tcW w:w="850" w:type="dxa"/>
            <w:noWrap/>
            <w:vAlign w:val="center"/>
            <w:hideMark/>
          </w:tcPr>
          <w:p w14:paraId="1A57A19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116</w:t>
            </w:r>
          </w:p>
        </w:tc>
        <w:tc>
          <w:tcPr>
            <w:tcW w:w="993" w:type="dxa"/>
            <w:noWrap/>
            <w:vAlign w:val="center"/>
            <w:hideMark/>
          </w:tcPr>
          <w:p w14:paraId="2EDF8CA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93</w:t>
            </w:r>
          </w:p>
        </w:tc>
      </w:tr>
      <w:tr w:rsidR="00D92248" w:rsidRPr="00F075F5" w14:paraId="7714D7B4" w14:textId="77777777" w:rsidTr="00F075F5">
        <w:trPr>
          <w:trHeight w:val="300"/>
        </w:trPr>
        <w:tc>
          <w:tcPr>
            <w:tcW w:w="2560" w:type="dxa"/>
            <w:vAlign w:val="center"/>
            <w:hideMark/>
          </w:tcPr>
          <w:p w14:paraId="625FC045"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Chub</w:t>
            </w:r>
          </w:p>
        </w:tc>
        <w:tc>
          <w:tcPr>
            <w:tcW w:w="979" w:type="dxa"/>
            <w:vAlign w:val="center"/>
            <w:hideMark/>
          </w:tcPr>
          <w:p w14:paraId="0E5FF52E"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1" w:type="dxa"/>
            <w:noWrap/>
            <w:vAlign w:val="center"/>
            <w:hideMark/>
          </w:tcPr>
          <w:p w14:paraId="124D9E9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46C98EC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709" w:type="dxa"/>
            <w:noWrap/>
            <w:vAlign w:val="center"/>
            <w:hideMark/>
          </w:tcPr>
          <w:p w14:paraId="3D780BB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4165482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0.2</w:t>
            </w:r>
          </w:p>
        </w:tc>
        <w:tc>
          <w:tcPr>
            <w:tcW w:w="993" w:type="dxa"/>
            <w:noWrap/>
            <w:vAlign w:val="center"/>
            <w:hideMark/>
          </w:tcPr>
          <w:p w14:paraId="658D417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62CDC2C7" w14:textId="77777777" w:rsidTr="00F075F5">
        <w:trPr>
          <w:trHeight w:val="300"/>
        </w:trPr>
        <w:tc>
          <w:tcPr>
            <w:tcW w:w="2560" w:type="dxa"/>
            <w:vAlign w:val="center"/>
            <w:hideMark/>
          </w:tcPr>
          <w:p w14:paraId="75A4090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Pike</w:t>
            </w:r>
          </w:p>
        </w:tc>
        <w:tc>
          <w:tcPr>
            <w:tcW w:w="979" w:type="dxa"/>
            <w:vAlign w:val="center"/>
            <w:hideMark/>
          </w:tcPr>
          <w:p w14:paraId="30FC30E2"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55EC1D0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0" w:type="dxa"/>
            <w:noWrap/>
            <w:vAlign w:val="center"/>
            <w:hideMark/>
          </w:tcPr>
          <w:p w14:paraId="5E216D1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4363720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591B8DB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11180D9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295CB60B" w14:textId="77777777" w:rsidTr="00F075F5">
        <w:trPr>
          <w:trHeight w:val="300"/>
        </w:trPr>
        <w:tc>
          <w:tcPr>
            <w:tcW w:w="2560" w:type="dxa"/>
            <w:vAlign w:val="center"/>
            <w:hideMark/>
          </w:tcPr>
          <w:p w14:paraId="0AB6283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grey mullet</w:t>
            </w:r>
          </w:p>
        </w:tc>
        <w:tc>
          <w:tcPr>
            <w:tcW w:w="979" w:type="dxa"/>
            <w:vAlign w:val="center"/>
            <w:hideMark/>
          </w:tcPr>
          <w:p w14:paraId="09323468"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139</w:t>
            </w:r>
          </w:p>
        </w:tc>
        <w:tc>
          <w:tcPr>
            <w:tcW w:w="851" w:type="dxa"/>
            <w:noWrap/>
            <w:vAlign w:val="center"/>
            <w:hideMark/>
          </w:tcPr>
          <w:p w14:paraId="66112C8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125</w:t>
            </w:r>
          </w:p>
        </w:tc>
        <w:tc>
          <w:tcPr>
            <w:tcW w:w="850" w:type="dxa"/>
            <w:noWrap/>
            <w:vAlign w:val="center"/>
            <w:hideMark/>
          </w:tcPr>
          <w:p w14:paraId="3BE54FF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125</w:t>
            </w:r>
          </w:p>
        </w:tc>
        <w:tc>
          <w:tcPr>
            <w:tcW w:w="709" w:type="dxa"/>
            <w:noWrap/>
            <w:vAlign w:val="center"/>
            <w:hideMark/>
          </w:tcPr>
          <w:p w14:paraId="6738ACC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157</w:t>
            </w:r>
          </w:p>
        </w:tc>
        <w:tc>
          <w:tcPr>
            <w:tcW w:w="850" w:type="dxa"/>
            <w:noWrap/>
            <w:vAlign w:val="center"/>
            <w:hideMark/>
          </w:tcPr>
          <w:p w14:paraId="04498BD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78</w:t>
            </w:r>
          </w:p>
        </w:tc>
        <w:tc>
          <w:tcPr>
            <w:tcW w:w="993" w:type="dxa"/>
            <w:noWrap/>
            <w:vAlign w:val="center"/>
            <w:hideMark/>
          </w:tcPr>
          <w:p w14:paraId="148765E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68</w:t>
            </w:r>
          </w:p>
        </w:tc>
      </w:tr>
      <w:tr w:rsidR="00D92248" w:rsidRPr="00F075F5" w14:paraId="01E4C9F6" w14:textId="77777777" w:rsidTr="00F075F5">
        <w:trPr>
          <w:trHeight w:val="300"/>
        </w:trPr>
        <w:tc>
          <w:tcPr>
            <w:tcW w:w="2560" w:type="dxa"/>
            <w:vAlign w:val="center"/>
            <w:hideMark/>
          </w:tcPr>
          <w:p w14:paraId="64C09225"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cat-fish</w:t>
            </w:r>
          </w:p>
        </w:tc>
        <w:tc>
          <w:tcPr>
            <w:tcW w:w="979" w:type="dxa"/>
            <w:vAlign w:val="center"/>
            <w:hideMark/>
          </w:tcPr>
          <w:p w14:paraId="4AB38097"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851" w:type="dxa"/>
            <w:noWrap/>
            <w:vAlign w:val="center"/>
            <w:hideMark/>
          </w:tcPr>
          <w:p w14:paraId="6358F0F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850" w:type="dxa"/>
            <w:noWrap/>
            <w:vAlign w:val="center"/>
            <w:hideMark/>
          </w:tcPr>
          <w:p w14:paraId="6620A12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709" w:type="dxa"/>
            <w:noWrap/>
            <w:vAlign w:val="center"/>
            <w:hideMark/>
          </w:tcPr>
          <w:p w14:paraId="0CD306D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850" w:type="dxa"/>
            <w:noWrap/>
            <w:vAlign w:val="center"/>
            <w:hideMark/>
          </w:tcPr>
          <w:p w14:paraId="16BA76B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993" w:type="dxa"/>
            <w:noWrap/>
            <w:vAlign w:val="center"/>
            <w:hideMark/>
          </w:tcPr>
          <w:p w14:paraId="0A693A0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31ABAD40" w14:textId="77777777" w:rsidTr="00F075F5">
        <w:trPr>
          <w:trHeight w:val="300"/>
        </w:trPr>
        <w:tc>
          <w:tcPr>
            <w:tcW w:w="2560" w:type="dxa"/>
            <w:vAlign w:val="center"/>
            <w:hideMark/>
          </w:tcPr>
          <w:p w14:paraId="41248F8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pike perah</w:t>
            </w:r>
          </w:p>
        </w:tc>
        <w:tc>
          <w:tcPr>
            <w:tcW w:w="979" w:type="dxa"/>
            <w:vAlign w:val="center"/>
            <w:hideMark/>
          </w:tcPr>
          <w:p w14:paraId="32A3DC02"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37</w:t>
            </w:r>
          </w:p>
        </w:tc>
        <w:tc>
          <w:tcPr>
            <w:tcW w:w="851" w:type="dxa"/>
            <w:noWrap/>
            <w:vAlign w:val="center"/>
            <w:hideMark/>
          </w:tcPr>
          <w:p w14:paraId="533C03A7"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33</w:t>
            </w:r>
          </w:p>
        </w:tc>
        <w:tc>
          <w:tcPr>
            <w:tcW w:w="850" w:type="dxa"/>
            <w:noWrap/>
            <w:vAlign w:val="center"/>
            <w:hideMark/>
          </w:tcPr>
          <w:p w14:paraId="4065101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32</w:t>
            </w:r>
          </w:p>
        </w:tc>
        <w:tc>
          <w:tcPr>
            <w:tcW w:w="709" w:type="dxa"/>
            <w:noWrap/>
            <w:vAlign w:val="center"/>
            <w:hideMark/>
          </w:tcPr>
          <w:p w14:paraId="0026DD7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850" w:type="dxa"/>
            <w:noWrap/>
            <w:vAlign w:val="center"/>
            <w:hideMark/>
          </w:tcPr>
          <w:p w14:paraId="6E0B881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993" w:type="dxa"/>
            <w:noWrap/>
            <w:vAlign w:val="center"/>
            <w:hideMark/>
          </w:tcPr>
          <w:p w14:paraId="4B7063A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r>
      <w:tr w:rsidR="00D92248" w:rsidRPr="00F075F5" w14:paraId="64EBB3A3" w14:textId="77777777" w:rsidTr="00F075F5">
        <w:trPr>
          <w:trHeight w:val="300"/>
        </w:trPr>
        <w:tc>
          <w:tcPr>
            <w:tcW w:w="2560" w:type="dxa"/>
            <w:vAlign w:val="center"/>
            <w:hideMark/>
          </w:tcPr>
          <w:p w14:paraId="222230D7"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bullehead</w:t>
            </w:r>
          </w:p>
        </w:tc>
        <w:tc>
          <w:tcPr>
            <w:tcW w:w="979" w:type="dxa"/>
            <w:vAlign w:val="center"/>
            <w:hideMark/>
          </w:tcPr>
          <w:p w14:paraId="14B8719D"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02EB4EC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183A11B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06C6892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098773D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2C7378B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3AF7607D" w14:textId="77777777" w:rsidTr="00F075F5">
        <w:trPr>
          <w:trHeight w:val="300"/>
        </w:trPr>
        <w:tc>
          <w:tcPr>
            <w:tcW w:w="2560" w:type="dxa"/>
            <w:vAlign w:val="center"/>
            <w:hideMark/>
          </w:tcPr>
          <w:p w14:paraId="41577145"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sturgeon fish</w:t>
            </w:r>
          </w:p>
        </w:tc>
        <w:tc>
          <w:tcPr>
            <w:tcW w:w="979" w:type="dxa"/>
            <w:vAlign w:val="center"/>
            <w:hideMark/>
          </w:tcPr>
          <w:p w14:paraId="52A143F9"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noWrap/>
            <w:vAlign w:val="center"/>
            <w:hideMark/>
          </w:tcPr>
          <w:p w14:paraId="0FB9947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850" w:type="dxa"/>
            <w:noWrap/>
            <w:vAlign w:val="center"/>
            <w:hideMark/>
          </w:tcPr>
          <w:p w14:paraId="5D81F12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noWrap/>
            <w:vAlign w:val="center"/>
            <w:hideMark/>
          </w:tcPr>
          <w:p w14:paraId="5D0E118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7FC455F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noWrap/>
            <w:vAlign w:val="center"/>
            <w:hideMark/>
          </w:tcPr>
          <w:p w14:paraId="2A23D03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25F2CFE9" w14:textId="77777777" w:rsidTr="00F075F5">
        <w:trPr>
          <w:trHeight w:val="300"/>
        </w:trPr>
        <w:tc>
          <w:tcPr>
            <w:tcW w:w="2560" w:type="dxa"/>
            <w:vAlign w:val="center"/>
            <w:hideMark/>
          </w:tcPr>
          <w:p w14:paraId="3F3D7014"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rainbow trout</w:t>
            </w:r>
          </w:p>
        </w:tc>
        <w:tc>
          <w:tcPr>
            <w:tcW w:w="979" w:type="dxa"/>
            <w:vAlign w:val="center"/>
            <w:hideMark/>
          </w:tcPr>
          <w:p w14:paraId="330192D9"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1" w:type="dxa"/>
            <w:vAlign w:val="center"/>
            <w:hideMark/>
          </w:tcPr>
          <w:p w14:paraId="5E6B51A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vAlign w:val="center"/>
            <w:hideMark/>
          </w:tcPr>
          <w:p w14:paraId="5628E7D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709" w:type="dxa"/>
            <w:vAlign w:val="center"/>
            <w:hideMark/>
          </w:tcPr>
          <w:p w14:paraId="7A53BB7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vAlign w:val="center"/>
            <w:hideMark/>
          </w:tcPr>
          <w:p w14:paraId="794C78B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93" w:type="dxa"/>
            <w:vAlign w:val="center"/>
            <w:hideMark/>
          </w:tcPr>
          <w:p w14:paraId="05BFB0E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r>
      <w:tr w:rsidR="00D92248" w:rsidRPr="00F075F5" w14:paraId="7AE253B9" w14:textId="77777777" w:rsidTr="00F075F5">
        <w:trPr>
          <w:trHeight w:val="300"/>
        </w:trPr>
        <w:tc>
          <w:tcPr>
            <w:tcW w:w="2560" w:type="dxa"/>
            <w:vAlign w:val="center"/>
            <w:hideMark/>
          </w:tcPr>
          <w:p w14:paraId="6F1EDB62"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herring</w:t>
            </w:r>
          </w:p>
        </w:tc>
        <w:tc>
          <w:tcPr>
            <w:tcW w:w="979" w:type="dxa"/>
            <w:vAlign w:val="center"/>
            <w:hideMark/>
          </w:tcPr>
          <w:p w14:paraId="0DD33238"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152</w:t>
            </w:r>
          </w:p>
        </w:tc>
        <w:tc>
          <w:tcPr>
            <w:tcW w:w="851" w:type="dxa"/>
            <w:noWrap/>
            <w:vAlign w:val="center"/>
            <w:hideMark/>
          </w:tcPr>
          <w:p w14:paraId="7A3A4C4E"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126</w:t>
            </w:r>
          </w:p>
        </w:tc>
        <w:tc>
          <w:tcPr>
            <w:tcW w:w="850" w:type="dxa"/>
            <w:noWrap/>
            <w:vAlign w:val="center"/>
            <w:hideMark/>
          </w:tcPr>
          <w:p w14:paraId="298E54DB"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150</w:t>
            </w:r>
          </w:p>
        </w:tc>
        <w:tc>
          <w:tcPr>
            <w:tcW w:w="709" w:type="dxa"/>
            <w:noWrap/>
            <w:vAlign w:val="center"/>
            <w:hideMark/>
          </w:tcPr>
          <w:p w14:paraId="545A2D99"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247</w:t>
            </w:r>
          </w:p>
        </w:tc>
        <w:tc>
          <w:tcPr>
            <w:tcW w:w="850" w:type="dxa"/>
            <w:noWrap/>
            <w:vAlign w:val="center"/>
            <w:hideMark/>
          </w:tcPr>
          <w:p w14:paraId="229430D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118</w:t>
            </w:r>
          </w:p>
        </w:tc>
        <w:tc>
          <w:tcPr>
            <w:tcW w:w="993" w:type="dxa"/>
            <w:noWrap/>
            <w:vAlign w:val="center"/>
            <w:hideMark/>
          </w:tcPr>
          <w:p w14:paraId="2A22249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86</w:t>
            </w:r>
          </w:p>
        </w:tc>
      </w:tr>
      <w:tr w:rsidR="00D92248" w:rsidRPr="00F075F5" w14:paraId="1E4CFFA3" w14:textId="77777777" w:rsidTr="00F075F5">
        <w:trPr>
          <w:trHeight w:val="300"/>
        </w:trPr>
        <w:tc>
          <w:tcPr>
            <w:tcW w:w="2560" w:type="dxa"/>
            <w:vAlign w:val="center"/>
            <w:hideMark/>
          </w:tcPr>
          <w:p w14:paraId="57B2DA1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lastRenderedPageBreak/>
              <w:t>sprat</w:t>
            </w:r>
          </w:p>
        </w:tc>
        <w:tc>
          <w:tcPr>
            <w:tcW w:w="979" w:type="dxa"/>
            <w:vAlign w:val="center"/>
            <w:hideMark/>
          </w:tcPr>
          <w:p w14:paraId="036678C2"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485</w:t>
            </w:r>
          </w:p>
        </w:tc>
        <w:tc>
          <w:tcPr>
            <w:tcW w:w="851" w:type="dxa"/>
            <w:noWrap/>
            <w:vAlign w:val="center"/>
            <w:hideMark/>
          </w:tcPr>
          <w:p w14:paraId="0D33656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372</w:t>
            </w:r>
          </w:p>
        </w:tc>
        <w:tc>
          <w:tcPr>
            <w:tcW w:w="850" w:type="dxa"/>
            <w:noWrap/>
            <w:vAlign w:val="center"/>
            <w:hideMark/>
          </w:tcPr>
          <w:p w14:paraId="07C4BE8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206</w:t>
            </w:r>
          </w:p>
        </w:tc>
        <w:tc>
          <w:tcPr>
            <w:tcW w:w="709" w:type="dxa"/>
            <w:noWrap/>
            <w:vAlign w:val="center"/>
            <w:hideMark/>
          </w:tcPr>
          <w:p w14:paraId="21CD68A1"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164</w:t>
            </w:r>
          </w:p>
        </w:tc>
        <w:tc>
          <w:tcPr>
            <w:tcW w:w="850" w:type="dxa"/>
            <w:noWrap/>
            <w:vAlign w:val="center"/>
            <w:hideMark/>
          </w:tcPr>
          <w:p w14:paraId="6033B570"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138</w:t>
            </w:r>
          </w:p>
        </w:tc>
        <w:tc>
          <w:tcPr>
            <w:tcW w:w="993" w:type="dxa"/>
            <w:noWrap/>
            <w:vAlign w:val="center"/>
            <w:hideMark/>
          </w:tcPr>
          <w:p w14:paraId="3AC4786F"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316</w:t>
            </w:r>
          </w:p>
        </w:tc>
      </w:tr>
      <w:tr w:rsidR="00D92248" w:rsidRPr="00F075F5" w14:paraId="0AB3EE63" w14:textId="77777777" w:rsidTr="00F075F5">
        <w:trPr>
          <w:trHeight w:val="300"/>
        </w:trPr>
        <w:tc>
          <w:tcPr>
            <w:tcW w:w="2560" w:type="dxa"/>
            <w:vAlign w:val="center"/>
            <w:hideMark/>
          </w:tcPr>
          <w:p w14:paraId="0AF7C45E"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karasol</w:t>
            </w:r>
          </w:p>
        </w:tc>
        <w:tc>
          <w:tcPr>
            <w:tcW w:w="979" w:type="dxa"/>
            <w:vAlign w:val="center"/>
            <w:hideMark/>
          </w:tcPr>
          <w:p w14:paraId="5E350DCF"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851" w:type="dxa"/>
            <w:noWrap/>
            <w:vAlign w:val="center"/>
            <w:hideMark/>
          </w:tcPr>
          <w:p w14:paraId="345F98DD"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850" w:type="dxa"/>
            <w:noWrap/>
            <w:vAlign w:val="center"/>
            <w:hideMark/>
          </w:tcPr>
          <w:p w14:paraId="527827E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709" w:type="dxa"/>
            <w:noWrap/>
            <w:vAlign w:val="center"/>
            <w:hideMark/>
          </w:tcPr>
          <w:p w14:paraId="669EDB85"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c>
          <w:tcPr>
            <w:tcW w:w="850" w:type="dxa"/>
            <w:noWrap/>
            <w:vAlign w:val="center"/>
            <w:hideMark/>
          </w:tcPr>
          <w:p w14:paraId="7758760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993" w:type="dxa"/>
            <w:noWrap/>
            <w:vAlign w:val="center"/>
            <w:hideMark/>
          </w:tcPr>
          <w:p w14:paraId="17B4B5E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3</w:t>
            </w:r>
          </w:p>
        </w:tc>
      </w:tr>
      <w:tr w:rsidR="00D92248" w:rsidRPr="00F075F5" w14:paraId="49B70C5E" w14:textId="77777777" w:rsidTr="00F075F5">
        <w:trPr>
          <w:trHeight w:val="300"/>
        </w:trPr>
        <w:tc>
          <w:tcPr>
            <w:tcW w:w="2560" w:type="dxa"/>
            <w:vAlign w:val="center"/>
            <w:hideMark/>
          </w:tcPr>
          <w:p w14:paraId="33CD02AA"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shamai (royal fish)</w:t>
            </w:r>
          </w:p>
        </w:tc>
        <w:tc>
          <w:tcPr>
            <w:tcW w:w="979" w:type="dxa"/>
            <w:vAlign w:val="center"/>
            <w:hideMark/>
          </w:tcPr>
          <w:p w14:paraId="5AEBFE29"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19</w:t>
            </w:r>
          </w:p>
        </w:tc>
        <w:tc>
          <w:tcPr>
            <w:tcW w:w="851" w:type="dxa"/>
            <w:noWrap/>
            <w:vAlign w:val="center"/>
            <w:hideMark/>
          </w:tcPr>
          <w:p w14:paraId="2A8252E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850" w:type="dxa"/>
            <w:noWrap/>
            <w:vAlign w:val="center"/>
            <w:hideMark/>
          </w:tcPr>
          <w:p w14:paraId="64B2F986"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17</w:t>
            </w:r>
          </w:p>
        </w:tc>
        <w:tc>
          <w:tcPr>
            <w:tcW w:w="709" w:type="dxa"/>
            <w:noWrap/>
            <w:vAlign w:val="center"/>
            <w:hideMark/>
          </w:tcPr>
          <w:p w14:paraId="411B7DD2"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0" w:type="dxa"/>
            <w:noWrap/>
            <w:vAlign w:val="center"/>
            <w:hideMark/>
          </w:tcPr>
          <w:p w14:paraId="56B6A998"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993" w:type="dxa"/>
            <w:noWrap/>
            <w:vAlign w:val="center"/>
            <w:hideMark/>
          </w:tcPr>
          <w:p w14:paraId="389510E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r>
      <w:tr w:rsidR="00D92248" w:rsidRPr="00F075F5" w14:paraId="3EDF02EF" w14:textId="77777777" w:rsidTr="00F075F5">
        <w:trPr>
          <w:trHeight w:val="300"/>
        </w:trPr>
        <w:tc>
          <w:tcPr>
            <w:tcW w:w="2560" w:type="dxa"/>
            <w:vAlign w:val="center"/>
            <w:hideMark/>
          </w:tcPr>
          <w:p w14:paraId="0E625BC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sz w:val="20"/>
                <w:szCs w:val="20"/>
              </w:rPr>
              <w:t>other types of fish</w:t>
            </w:r>
          </w:p>
        </w:tc>
        <w:tc>
          <w:tcPr>
            <w:tcW w:w="979" w:type="dxa"/>
            <w:vAlign w:val="center"/>
            <w:hideMark/>
          </w:tcPr>
          <w:p w14:paraId="6E687F4B" w14:textId="77777777" w:rsidR="00D92248" w:rsidRPr="00F075F5" w:rsidRDefault="00D92248" w:rsidP="00942C79">
            <w:pPr>
              <w:pStyle w:val="ListParagraph"/>
              <w:ind w:left="21"/>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851" w:type="dxa"/>
            <w:noWrap/>
            <w:vAlign w:val="center"/>
            <w:hideMark/>
          </w:tcPr>
          <w:p w14:paraId="39E84673"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850" w:type="dxa"/>
            <w:noWrap/>
            <w:vAlign w:val="center"/>
            <w:hideMark/>
          </w:tcPr>
          <w:p w14:paraId="1EE37A54"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709" w:type="dxa"/>
            <w:noWrap/>
            <w:vAlign w:val="center"/>
            <w:hideMark/>
          </w:tcPr>
          <w:p w14:paraId="17D8A61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9</w:t>
            </w:r>
          </w:p>
        </w:tc>
        <w:tc>
          <w:tcPr>
            <w:tcW w:w="850" w:type="dxa"/>
            <w:noWrap/>
            <w:vAlign w:val="center"/>
            <w:hideMark/>
          </w:tcPr>
          <w:p w14:paraId="6D693F7C"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27</w:t>
            </w:r>
          </w:p>
        </w:tc>
        <w:tc>
          <w:tcPr>
            <w:tcW w:w="993" w:type="dxa"/>
            <w:noWrap/>
            <w:vAlign w:val="center"/>
            <w:hideMark/>
          </w:tcPr>
          <w:p w14:paraId="79B5648A" w14:textId="77777777" w:rsidR="00D92248" w:rsidRPr="00F075F5" w:rsidRDefault="00D92248" w:rsidP="00942C79">
            <w:pPr>
              <w:pStyle w:val="ListParagraph"/>
              <w:ind w:left="35"/>
              <w:jc w:val="center"/>
              <w:rPr>
                <w:rFonts w:ascii="Times New Roman" w:hAnsi="Times New Roman" w:cs="Times New Roman"/>
                <w:sz w:val="20"/>
                <w:szCs w:val="20"/>
              </w:rPr>
            </w:pPr>
            <w:r w:rsidRPr="00F075F5">
              <w:rPr>
                <w:rFonts w:ascii="Times New Roman" w:hAnsi="Times New Roman" w:cs="Times New Roman"/>
                <w:sz w:val="20"/>
                <w:szCs w:val="20"/>
              </w:rPr>
              <w:t>13</w:t>
            </w:r>
          </w:p>
        </w:tc>
      </w:tr>
    </w:tbl>
    <w:p w14:paraId="0C806DF5" w14:textId="77777777" w:rsidR="00D92248" w:rsidRPr="00F075F5" w:rsidRDefault="00D92248" w:rsidP="001D5D02">
      <w:pPr>
        <w:pStyle w:val="ListParagraph"/>
        <w:spacing w:after="120" w:line="240" w:lineRule="auto"/>
        <w:ind w:left="525"/>
        <w:jc w:val="both"/>
        <w:rPr>
          <w:rFonts w:ascii="Times New Roman" w:hAnsi="Times New Roman" w:cs="Times New Roman"/>
        </w:rPr>
      </w:pPr>
    </w:p>
    <w:p w14:paraId="36070F65" w14:textId="77777777" w:rsidR="00D92248" w:rsidRPr="00F075F5" w:rsidRDefault="00D92248" w:rsidP="001D5D02">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What are the estimated fish stock in your country</w:t>
      </w:r>
      <w:r w:rsidR="00942C79">
        <w:rPr>
          <w:rStyle w:val="FootnoteReference"/>
          <w:rFonts w:ascii="Times New Roman" w:hAnsi="Times New Roman"/>
          <w:b/>
          <w:sz w:val="24"/>
          <w:szCs w:val="24"/>
        </w:rPr>
        <w:footnoteReference w:id="23"/>
      </w:r>
    </w:p>
    <w:p w14:paraId="47E662CB"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Marine expeditions are organized to evaluate acipenseriformes reserves in the Caspian Sea. Reserves, feed bases, the habitat of acipenseriformes and other fish species are studied in the central and Southern part of the Caspian Sea belonging to Azerbaijan. Stocks and population dynamics of acipenseriformes, salmoniformes, clupeiformes and Cypriniformes are evaluated. Specific weight (%) of biologically stable fish stocks and the hunting norms of the fishery important fishes are determined.</w:t>
      </w:r>
    </w:p>
    <w:p w14:paraId="6C68DC10" w14:textId="77777777" w:rsidR="00D92248" w:rsidRPr="00F075F5" w:rsidRDefault="00D92248" w:rsidP="001D5D02">
      <w:pPr>
        <w:spacing w:after="120" w:line="240" w:lineRule="auto"/>
        <w:ind w:firstLine="709"/>
        <w:jc w:val="both"/>
        <w:rPr>
          <w:rFonts w:ascii="Times New Roman" w:hAnsi="Times New Roman" w:cs="Times New Roman"/>
          <w:b/>
          <w:sz w:val="20"/>
          <w:szCs w:val="20"/>
        </w:rPr>
      </w:pPr>
    </w:p>
    <w:p w14:paraId="0DCF353F"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Registry data for indicators of specific weight (%) of biologically stable fish stocks on fishery important fishes for 2015 and 2016</w:t>
      </w:r>
      <w:r w:rsidR="00942C79">
        <w:rPr>
          <w:rStyle w:val="FootnoteReference"/>
          <w:rFonts w:ascii="Times New Roman" w:hAnsi="Times New Roman"/>
          <w:b/>
          <w:sz w:val="20"/>
          <w:szCs w:val="20"/>
        </w:rPr>
        <w:footnoteReference w:id="24"/>
      </w:r>
    </w:p>
    <w:tbl>
      <w:tblPr>
        <w:tblStyle w:val="22"/>
        <w:tblW w:w="0" w:type="auto"/>
        <w:tblInd w:w="562" w:type="dxa"/>
        <w:tblLayout w:type="fixed"/>
        <w:tblLook w:val="04A0" w:firstRow="1" w:lastRow="0" w:firstColumn="1" w:lastColumn="0" w:noHBand="0" w:noVBand="1"/>
      </w:tblPr>
      <w:tblGrid>
        <w:gridCol w:w="487"/>
        <w:gridCol w:w="5887"/>
        <w:gridCol w:w="1276"/>
        <w:gridCol w:w="1134"/>
      </w:tblGrid>
      <w:tr w:rsidR="00D92248" w:rsidRPr="00F075F5" w14:paraId="051F227A" w14:textId="77777777" w:rsidTr="00F075F5">
        <w:tc>
          <w:tcPr>
            <w:tcW w:w="487" w:type="dxa"/>
            <w:vMerge w:val="restart"/>
            <w:vAlign w:val="center"/>
          </w:tcPr>
          <w:p w14:paraId="613A66DC"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w:t>
            </w:r>
          </w:p>
        </w:tc>
        <w:tc>
          <w:tcPr>
            <w:tcW w:w="5887" w:type="dxa"/>
            <w:vMerge w:val="restart"/>
            <w:vAlign w:val="center"/>
          </w:tcPr>
          <w:p w14:paraId="1888EFE0"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Species of fishery important fishes</w:t>
            </w:r>
          </w:p>
        </w:tc>
        <w:tc>
          <w:tcPr>
            <w:tcW w:w="2410" w:type="dxa"/>
            <w:gridSpan w:val="2"/>
          </w:tcPr>
          <w:p w14:paraId="586711B5"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Specific weight (%) of biologically stable fish stocks </w:t>
            </w:r>
          </w:p>
        </w:tc>
      </w:tr>
      <w:tr w:rsidR="00D92248" w:rsidRPr="00F075F5" w14:paraId="40E4CFD1" w14:textId="77777777" w:rsidTr="00F075F5">
        <w:tc>
          <w:tcPr>
            <w:tcW w:w="487" w:type="dxa"/>
            <w:vMerge/>
          </w:tcPr>
          <w:p w14:paraId="167A4E02" w14:textId="77777777" w:rsidR="00D92248" w:rsidRPr="00F075F5" w:rsidRDefault="00D92248" w:rsidP="00942C79">
            <w:pPr>
              <w:jc w:val="center"/>
              <w:rPr>
                <w:rFonts w:ascii="Times New Roman" w:hAnsi="Times New Roman" w:cs="Times New Roman"/>
                <w:sz w:val="20"/>
                <w:szCs w:val="20"/>
              </w:rPr>
            </w:pPr>
          </w:p>
        </w:tc>
        <w:tc>
          <w:tcPr>
            <w:tcW w:w="5887" w:type="dxa"/>
            <w:vMerge/>
          </w:tcPr>
          <w:p w14:paraId="6D0F523B" w14:textId="77777777" w:rsidR="00D92248" w:rsidRPr="00F075F5" w:rsidRDefault="00D92248" w:rsidP="00942C79">
            <w:pPr>
              <w:rPr>
                <w:rFonts w:ascii="Times New Roman" w:hAnsi="Times New Roman" w:cs="Times New Roman"/>
                <w:sz w:val="20"/>
                <w:szCs w:val="20"/>
              </w:rPr>
            </w:pPr>
          </w:p>
        </w:tc>
        <w:tc>
          <w:tcPr>
            <w:tcW w:w="1276" w:type="dxa"/>
          </w:tcPr>
          <w:p w14:paraId="7FD2816A"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 xml:space="preserve">2015 </w:t>
            </w:r>
          </w:p>
        </w:tc>
        <w:tc>
          <w:tcPr>
            <w:tcW w:w="1134" w:type="dxa"/>
          </w:tcPr>
          <w:p w14:paraId="49BBB392"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71BF4AE7" w14:textId="77777777" w:rsidTr="00F075F5">
        <w:tc>
          <w:tcPr>
            <w:tcW w:w="487" w:type="dxa"/>
          </w:tcPr>
          <w:p w14:paraId="25054E5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w:t>
            </w:r>
          </w:p>
        </w:tc>
        <w:tc>
          <w:tcPr>
            <w:tcW w:w="5887" w:type="dxa"/>
          </w:tcPr>
          <w:p w14:paraId="579BD332"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 xml:space="preserve">Clupeonella </w:t>
            </w:r>
          </w:p>
        </w:tc>
        <w:tc>
          <w:tcPr>
            <w:tcW w:w="1276" w:type="dxa"/>
          </w:tcPr>
          <w:p w14:paraId="100212B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16,3</w:t>
            </w:r>
          </w:p>
        </w:tc>
        <w:tc>
          <w:tcPr>
            <w:tcW w:w="1134" w:type="dxa"/>
          </w:tcPr>
          <w:p w14:paraId="3A949906"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16,7</w:t>
            </w:r>
          </w:p>
        </w:tc>
      </w:tr>
      <w:tr w:rsidR="00D92248" w:rsidRPr="00F075F5" w14:paraId="11B25E78" w14:textId="77777777" w:rsidTr="00F075F5">
        <w:tc>
          <w:tcPr>
            <w:tcW w:w="487" w:type="dxa"/>
          </w:tcPr>
          <w:p w14:paraId="52A963F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w:t>
            </w:r>
          </w:p>
        </w:tc>
        <w:tc>
          <w:tcPr>
            <w:tcW w:w="5887" w:type="dxa"/>
          </w:tcPr>
          <w:p w14:paraId="476C27A3"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 xml:space="preserve">Alosa </w:t>
            </w:r>
          </w:p>
        </w:tc>
        <w:tc>
          <w:tcPr>
            <w:tcW w:w="1276" w:type="dxa"/>
          </w:tcPr>
          <w:p w14:paraId="1B396133"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38,1</w:t>
            </w:r>
          </w:p>
        </w:tc>
        <w:tc>
          <w:tcPr>
            <w:tcW w:w="1134" w:type="dxa"/>
          </w:tcPr>
          <w:p w14:paraId="035291D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38,8</w:t>
            </w:r>
          </w:p>
        </w:tc>
      </w:tr>
      <w:tr w:rsidR="00D92248" w:rsidRPr="00F075F5" w14:paraId="14088568" w14:textId="77777777" w:rsidTr="00F075F5">
        <w:tc>
          <w:tcPr>
            <w:tcW w:w="487" w:type="dxa"/>
          </w:tcPr>
          <w:p w14:paraId="02DEE84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w:t>
            </w:r>
          </w:p>
        </w:tc>
        <w:tc>
          <w:tcPr>
            <w:tcW w:w="5887" w:type="dxa"/>
          </w:tcPr>
          <w:p w14:paraId="3C80DB1B"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Lisa</w:t>
            </w:r>
          </w:p>
        </w:tc>
        <w:tc>
          <w:tcPr>
            <w:tcW w:w="1276" w:type="dxa"/>
          </w:tcPr>
          <w:p w14:paraId="36627E51"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46,8</w:t>
            </w:r>
          </w:p>
        </w:tc>
        <w:tc>
          <w:tcPr>
            <w:tcW w:w="1134" w:type="dxa"/>
          </w:tcPr>
          <w:p w14:paraId="7B94BC4B"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47,6</w:t>
            </w:r>
          </w:p>
        </w:tc>
      </w:tr>
      <w:tr w:rsidR="00D92248" w:rsidRPr="00F075F5" w14:paraId="0E6C62E5" w14:textId="77777777" w:rsidTr="00F075F5">
        <w:tc>
          <w:tcPr>
            <w:tcW w:w="487" w:type="dxa"/>
          </w:tcPr>
          <w:p w14:paraId="25F2998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w:t>
            </w:r>
          </w:p>
        </w:tc>
        <w:tc>
          <w:tcPr>
            <w:tcW w:w="5887" w:type="dxa"/>
          </w:tcPr>
          <w:p w14:paraId="66F7E8F1"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Rutilus frisii kutum</w:t>
            </w:r>
            <w:r w:rsidRPr="00F075F5">
              <w:rPr>
                <w:rFonts w:ascii="Times New Roman" w:hAnsi="Times New Roman" w:cs="Times New Roman"/>
                <w:color w:val="000000"/>
                <w:sz w:val="20"/>
                <w:szCs w:val="20"/>
              </w:rPr>
              <w:t xml:space="preserve"> (Kamensky, 1901)</w:t>
            </w:r>
          </w:p>
        </w:tc>
        <w:tc>
          <w:tcPr>
            <w:tcW w:w="1276" w:type="dxa"/>
          </w:tcPr>
          <w:p w14:paraId="4FB041C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35,9</w:t>
            </w:r>
          </w:p>
        </w:tc>
        <w:tc>
          <w:tcPr>
            <w:tcW w:w="1134" w:type="dxa"/>
          </w:tcPr>
          <w:p w14:paraId="37D8ACD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36,7</w:t>
            </w:r>
          </w:p>
        </w:tc>
      </w:tr>
      <w:tr w:rsidR="00D92248" w:rsidRPr="00F075F5" w14:paraId="4D3423E9" w14:textId="77777777" w:rsidTr="00F075F5">
        <w:tc>
          <w:tcPr>
            <w:tcW w:w="487" w:type="dxa"/>
          </w:tcPr>
          <w:p w14:paraId="6F1A9F0A"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5</w:t>
            </w:r>
          </w:p>
        </w:tc>
        <w:tc>
          <w:tcPr>
            <w:tcW w:w="5887" w:type="dxa"/>
          </w:tcPr>
          <w:p w14:paraId="6B543725"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Vimba vimba persa</w:t>
            </w:r>
            <w:r w:rsidRPr="00F075F5">
              <w:rPr>
                <w:rFonts w:ascii="Times New Roman" w:hAnsi="Times New Roman" w:cs="Times New Roman"/>
                <w:color w:val="000000"/>
                <w:sz w:val="20"/>
                <w:szCs w:val="20"/>
              </w:rPr>
              <w:t xml:space="preserve"> (Pallas, 1774)</w:t>
            </w:r>
          </w:p>
        </w:tc>
        <w:tc>
          <w:tcPr>
            <w:tcW w:w="1276" w:type="dxa"/>
          </w:tcPr>
          <w:p w14:paraId="18D471AB"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27,5</w:t>
            </w:r>
          </w:p>
        </w:tc>
        <w:tc>
          <w:tcPr>
            <w:tcW w:w="1134" w:type="dxa"/>
          </w:tcPr>
          <w:p w14:paraId="29195DE7"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26,9</w:t>
            </w:r>
          </w:p>
        </w:tc>
      </w:tr>
      <w:tr w:rsidR="00D92248" w:rsidRPr="00F075F5" w14:paraId="1A5BC1A1" w14:textId="77777777" w:rsidTr="00F075F5">
        <w:tc>
          <w:tcPr>
            <w:tcW w:w="487" w:type="dxa"/>
          </w:tcPr>
          <w:p w14:paraId="645275F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6</w:t>
            </w:r>
          </w:p>
        </w:tc>
        <w:tc>
          <w:tcPr>
            <w:tcW w:w="5887" w:type="dxa"/>
          </w:tcPr>
          <w:p w14:paraId="4A835F4A"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Abramis brama orientalis</w:t>
            </w:r>
            <w:r w:rsidRPr="00F075F5">
              <w:rPr>
                <w:rFonts w:ascii="Times New Roman" w:hAnsi="Times New Roman" w:cs="Times New Roman"/>
                <w:color w:val="000000"/>
                <w:sz w:val="20"/>
                <w:szCs w:val="20"/>
              </w:rPr>
              <w:t>(Berg, 1949 )</w:t>
            </w:r>
          </w:p>
        </w:tc>
        <w:tc>
          <w:tcPr>
            <w:tcW w:w="1276" w:type="dxa"/>
          </w:tcPr>
          <w:p w14:paraId="2CEB7153"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37,2</w:t>
            </w:r>
          </w:p>
        </w:tc>
        <w:tc>
          <w:tcPr>
            <w:tcW w:w="1134" w:type="dxa"/>
          </w:tcPr>
          <w:p w14:paraId="5F675604"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37,9</w:t>
            </w:r>
          </w:p>
        </w:tc>
      </w:tr>
      <w:tr w:rsidR="00D92248" w:rsidRPr="00F075F5" w14:paraId="4D81251E" w14:textId="77777777" w:rsidTr="00F075F5">
        <w:tc>
          <w:tcPr>
            <w:tcW w:w="487" w:type="dxa"/>
          </w:tcPr>
          <w:p w14:paraId="4D1FFFB9"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7</w:t>
            </w:r>
          </w:p>
        </w:tc>
        <w:tc>
          <w:tcPr>
            <w:tcW w:w="5887" w:type="dxa"/>
          </w:tcPr>
          <w:p w14:paraId="5FA24BE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Cyprinus carpio</w:t>
            </w:r>
            <w:r w:rsidRPr="00F075F5">
              <w:rPr>
                <w:rFonts w:ascii="Times New Roman" w:hAnsi="Times New Roman" w:cs="Times New Roman"/>
                <w:color w:val="000000"/>
                <w:sz w:val="20"/>
                <w:szCs w:val="20"/>
              </w:rPr>
              <w:t xml:space="preserve"> Linnaeus, 1758 </w:t>
            </w:r>
          </w:p>
        </w:tc>
        <w:tc>
          <w:tcPr>
            <w:tcW w:w="1276" w:type="dxa"/>
          </w:tcPr>
          <w:p w14:paraId="70479644"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34,8</w:t>
            </w:r>
          </w:p>
        </w:tc>
        <w:tc>
          <w:tcPr>
            <w:tcW w:w="1134" w:type="dxa"/>
          </w:tcPr>
          <w:p w14:paraId="055CA06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35,4</w:t>
            </w:r>
          </w:p>
        </w:tc>
      </w:tr>
      <w:tr w:rsidR="00D92248" w:rsidRPr="00F075F5" w14:paraId="2F77ABBC" w14:textId="77777777" w:rsidTr="00F075F5">
        <w:tc>
          <w:tcPr>
            <w:tcW w:w="487" w:type="dxa"/>
          </w:tcPr>
          <w:p w14:paraId="6E79CA1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8</w:t>
            </w:r>
          </w:p>
        </w:tc>
        <w:tc>
          <w:tcPr>
            <w:tcW w:w="5887" w:type="dxa"/>
          </w:tcPr>
          <w:p w14:paraId="514B88AF"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 xml:space="preserve">Rutilus rutilus caspicus </w:t>
            </w:r>
            <w:r w:rsidRPr="00F075F5">
              <w:rPr>
                <w:rFonts w:ascii="Times New Roman" w:hAnsi="Times New Roman" w:cs="Times New Roman"/>
                <w:color w:val="000000"/>
                <w:sz w:val="20"/>
                <w:szCs w:val="20"/>
              </w:rPr>
              <w:t>(Jakovlev, 1870)</w:t>
            </w:r>
          </w:p>
        </w:tc>
        <w:tc>
          <w:tcPr>
            <w:tcW w:w="1276" w:type="dxa"/>
          </w:tcPr>
          <w:p w14:paraId="59C78CC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38,0</w:t>
            </w:r>
          </w:p>
        </w:tc>
        <w:tc>
          <w:tcPr>
            <w:tcW w:w="1134" w:type="dxa"/>
          </w:tcPr>
          <w:p w14:paraId="5771452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38,8</w:t>
            </w:r>
          </w:p>
        </w:tc>
      </w:tr>
      <w:tr w:rsidR="00D92248" w:rsidRPr="00F075F5" w14:paraId="7B97B942" w14:textId="77777777" w:rsidTr="00F075F5">
        <w:tc>
          <w:tcPr>
            <w:tcW w:w="487" w:type="dxa"/>
          </w:tcPr>
          <w:p w14:paraId="1D0423B7"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9</w:t>
            </w:r>
          </w:p>
        </w:tc>
        <w:tc>
          <w:tcPr>
            <w:tcW w:w="5887" w:type="dxa"/>
          </w:tcPr>
          <w:p w14:paraId="42DAE3D8"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Chalcalburnus chalcoides</w:t>
            </w:r>
            <w:r w:rsidRPr="00F075F5">
              <w:rPr>
                <w:rFonts w:ascii="Times New Roman" w:hAnsi="Times New Roman" w:cs="Times New Roman"/>
                <w:color w:val="000000"/>
                <w:sz w:val="20"/>
                <w:szCs w:val="20"/>
              </w:rPr>
              <w:t xml:space="preserve"> (G</w:t>
            </w:r>
            <w:r w:rsidRPr="00F075F5">
              <w:rPr>
                <w:rFonts w:ascii="Times New Roman" w:hAnsi="Times New Roman" w:cs="Times New Roman"/>
                <w:bCs/>
                <w:color w:val="000000"/>
                <w:sz w:val="20"/>
                <w:szCs w:val="20"/>
              </w:rPr>
              <w:t>ü</w:t>
            </w:r>
            <w:r w:rsidRPr="00F075F5">
              <w:rPr>
                <w:rFonts w:ascii="Times New Roman" w:hAnsi="Times New Roman" w:cs="Times New Roman"/>
                <w:color w:val="000000"/>
                <w:sz w:val="20"/>
                <w:szCs w:val="20"/>
              </w:rPr>
              <w:t>eldenst</w:t>
            </w:r>
            <w:r w:rsidRPr="00F075F5">
              <w:rPr>
                <w:rFonts w:ascii="Times New Roman" w:hAnsi="Times New Roman" w:cs="Times New Roman"/>
                <w:bCs/>
                <w:color w:val="000000"/>
                <w:sz w:val="20"/>
                <w:szCs w:val="20"/>
              </w:rPr>
              <w:t>ä</w:t>
            </w:r>
            <w:r w:rsidRPr="00F075F5">
              <w:rPr>
                <w:rFonts w:ascii="Times New Roman" w:hAnsi="Times New Roman" w:cs="Times New Roman"/>
                <w:color w:val="000000"/>
                <w:sz w:val="20"/>
                <w:szCs w:val="20"/>
              </w:rPr>
              <w:t xml:space="preserve">edt, 1772) </w:t>
            </w:r>
          </w:p>
        </w:tc>
        <w:tc>
          <w:tcPr>
            <w:tcW w:w="1276" w:type="dxa"/>
          </w:tcPr>
          <w:p w14:paraId="6263B06E"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28,5</w:t>
            </w:r>
          </w:p>
        </w:tc>
        <w:tc>
          <w:tcPr>
            <w:tcW w:w="1134" w:type="dxa"/>
          </w:tcPr>
          <w:p w14:paraId="2574596F"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28,3</w:t>
            </w:r>
          </w:p>
        </w:tc>
      </w:tr>
      <w:tr w:rsidR="00D92248" w:rsidRPr="00F075F5" w14:paraId="66F421AD" w14:textId="77777777" w:rsidTr="00F075F5">
        <w:tc>
          <w:tcPr>
            <w:tcW w:w="487" w:type="dxa"/>
          </w:tcPr>
          <w:p w14:paraId="06AB133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5887" w:type="dxa"/>
          </w:tcPr>
          <w:p w14:paraId="6C0BD5CD"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Aspius aspius taeniatus</w:t>
            </w:r>
            <w:r w:rsidRPr="00F075F5">
              <w:rPr>
                <w:rFonts w:ascii="Times New Roman" w:hAnsi="Times New Roman" w:cs="Times New Roman"/>
                <w:color w:val="000000"/>
                <w:sz w:val="20"/>
                <w:szCs w:val="20"/>
              </w:rPr>
              <w:t xml:space="preserve"> (Eichwald, 1831)</w:t>
            </w:r>
          </w:p>
        </w:tc>
        <w:tc>
          <w:tcPr>
            <w:tcW w:w="1276" w:type="dxa"/>
          </w:tcPr>
          <w:p w14:paraId="1D16109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27,0</w:t>
            </w:r>
          </w:p>
        </w:tc>
        <w:tc>
          <w:tcPr>
            <w:tcW w:w="1134" w:type="dxa"/>
          </w:tcPr>
          <w:p w14:paraId="72880351"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27,1</w:t>
            </w:r>
          </w:p>
        </w:tc>
      </w:tr>
      <w:tr w:rsidR="00D92248" w:rsidRPr="00F075F5" w14:paraId="2331FED2" w14:textId="77777777" w:rsidTr="00F075F5">
        <w:tc>
          <w:tcPr>
            <w:tcW w:w="487" w:type="dxa"/>
          </w:tcPr>
          <w:p w14:paraId="3EBCCF60"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11</w:t>
            </w:r>
          </w:p>
        </w:tc>
        <w:tc>
          <w:tcPr>
            <w:tcW w:w="5887" w:type="dxa"/>
          </w:tcPr>
          <w:p w14:paraId="6C6C746F"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Sander lucioperca</w:t>
            </w:r>
            <w:r w:rsidRPr="00F075F5">
              <w:rPr>
                <w:rFonts w:ascii="Times New Roman" w:hAnsi="Times New Roman" w:cs="Times New Roman"/>
                <w:color w:val="000000"/>
                <w:sz w:val="20"/>
                <w:szCs w:val="20"/>
              </w:rPr>
              <w:t xml:space="preserve"> (Linnaeus, 1758) </w:t>
            </w:r>
          </w:p>
        </w:tc>
        <w:tc>
          <w:tcPr>
            <w:tcW w:w="1276" w:type="dxa"/>
          </w:tcPr>
          <w:p w14:paraId="17BBA902"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31,5</w:t>
            </w:r>
          </w:p>
        </w:tc>
        <w:tc>
          <w:tcPr>
            <w:tcW w:w="1134" w:type="dxa"/>
          </w:tcPr>
          <w:p w14:paraId="154F6DBF"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31,8</w:t>
            </w:r>
          </w:p>
        </w:tc>
      </w:tr>
      <w:tr w:rsidR="00D92248" w:rsidRPr="00F075F5" w14:paraId="160FBBEF" w14:textId="77777777" w:rsidTr="00F075F5">
        <w:tc>
          <w:tcPr>
            <w:tcW w:w="487" w:type="dxa"/>
          </w:tcPr>
          <w:p w14:paraId="50098E3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12</w:t>
            </w:r>
          </w:p>
        </w:tc>
        <w:tc>
          <w:tcPr>
            <w:tcW w:w="5887" w:type="dxa"/>
          </w:tcPr>
          <w:p w14:paraId="19A28CB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Carassius carassius</w:t>
            </w:r>
            <w:r w:rsidRPr="00F075F5">
              <w:rPr>
                <w:rFonts w:ascii="Times New Roman" w:hAnsi="Times New Roman" w:cs="Times New Roman"/>
                <w:color w:val="000000"/>
                <w:sz w:val="20"/>
                <w:szCs w:val="20"/>
              </w:rPr>
              <w:t xml:space="preserve"> (Linnaeus, 1758) </w:t>
            </w:r>
          </w:p>
        </w:tc>
        <w:tc>
          <w:tcPr>
            <w:tcW w:w="1276" w:type="dxa"/>
          </w:tcPr>
          <w:p w14:paraId="0BFDC23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38,7</w:t>
            </w:r>
          </w:p>
        </w:tc>
        <w:tc>
          <w:tcPr>
            <w:tcW w:w="1134" w:type="dxa"/>
          </w:tcPr>
          <w:p w14:paraId="2110A17B"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38,4</w:t>
            </w:r>
          </w:p>
        </w:tc>
      </w:tr>
      <w:tr w:rsidR="00D92248" w:rsidRPr="00F075F5" w14:paraId="613D2FED" w14:textId="77777777" w:rsidTr="00F075F5">
        <w:tc>
          <w:tcPr>
            <w:tcW w:w="487" w:type="dxa"/>
          </w:tcPr>
          <w:p w14:paraId="74A987E7"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13</w:t>
            </w:r>
          </w:p>
        </w:tc>
        <w:tc>
          <w:tcPr>
            <w:tcW w:w="5887" w:type="dxa"/>
          </w:tcPr>
          <w:p w14:paraId="26CF9F15"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Silurus glanis</w:t>
            </w:r>
            <w:r w:rsidRPr="00F075F5">
              <w:rPr>
                <w:rFonts w:ascii="Times New Roman" w:hAnsi="Times New Roman" w:cs="Times New Roman"/>
                <w:color w:val="000000"/>
                <w:sz w:val="20"/>
                <w:szCs w:val="20"/>
              </w:rPr>
              <w:t>(Linnaeus, 1758)</w:t>
            </w:r>
          </w:p>
        </w:tc>
        <w:tc>
          <w:tcPr>
            <w:tcW w:w="1276" w:type="dxa"/>
          </w:tcPr>
          <w:p w14:paraId="0616AD5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39,4</w:t>
            </w:r>
          </w:p>
        </w:tc>
        <w:tc>
          <w:tcPr>
            <w:tcW w:w="1134" w:type="dxa"/>
          </w:tcPr>
          <w:p w14:paraId="2F04ABBD"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40,2</w:t>
            </w:r>
          </w:p>
        </w:tc>
      </w:tr>
      <w:tr w:rsidR="00D92248" w:rsidRPr="00F075F5" w14:paraId="248CACF0" w14:textId="77777777" w:rsidTr="00F075F5">
        <w:tc>
          <w:tcPr>
            <w:tcW w:w="487" w:type="dxa"/>
          </w:tcPr>
          <w:p w14:paraId="03646EC5"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14</w:t>
            </w:r>
          </w:p>
        </w:tc>
        <w:tc>
          <w:tcPr>
            <w:tcW w:w="5887" w:type="dxa"/>
          </w:tcPr>
          <w:p w14:paraId="3EFA1C9C" w14:textId="77777777" w:rsidR="00D92248" w:rsidRPr="00F075F5" w:rsidRDefault="00D92248" w:rsidP="00942C79">
            <w:pPr>
              <w:rPr>
                <w:rFonts w:ascii="Times New Roman" w:hAnsi="Times New Roman" w:cs="Times New Roman"/>
                <w:sz w:val="20"/>
                <w:szCs w:val="20"/>
              </w:rPr>
            </w:pPr>
            <w:r w:rsidRPr="00F075F5">
              <w:rPr>
                <w:rFonts w:ascii="Times New Roman" w:hAnsi="Times New Roman" w:cs="Times New Roman"/>
                <w:i/>
                <w:color w:val="000000"/>
                <w:sz w:val="20"/>
                <w:szCs w:val="20"/>
              </w:rPr>
              <w:t>Esox lucius</w:t>
            </w:r>
            <w:r w:rsidRPr="00F075F5">
              <w:rPr>
                <w:rFonts w:ascii="Times New Roman" w:hAnsi="Times New Roman" w:cs="Times New Roman"/>
                <w:color w:val="000000"/>
                <w:sz w:val="20"/>
                <w:szCs w:val="20"/>
              </w:rPr>
              <w:t>(Linnaeus, 1758)</w:t>
            </w:r>
          </w:p>
        </w:tc>
        <w:tc>
          <w:tcPr>
            <w:tcW w:w="1276" w:type="dxa"/>
          </w:tcPr>
          <w:p w14:paraId="1C286A7C"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37,0</w:t>
            </w:r>
          </w:p>
        </w:tc>
        <w:tc>
          <w:tcPr>
            <w:tcW w:w="1134" w:type="dxa"/>
          </w:tcPr>
          <w:p w14:paraId="5589DA68" w14:textId="77777777" w:rsidR="00D92248" w:rsidRPr="00F075F5" w:rsidRDefault="00D92248" w:rsidP="00942C79">
            <w:pPr>
              <w:jc w:val="center"/>
              <w:rPr>
                <w:rFonts w:ascii="Times New Roman" w:hAnsi="Times New Roman" w:cs="Times New Roman"/>
                <w:sz w:val="20"/>
                <w:szCs w:val="20"/>
              </w:rPr>
            </w:pPr>
            <w:r w:rsidRPr="00F075F5">
              <w:rPr>
                <w:rFonts w:ascii="Times New Roman" w:hAnsi="Times New Roman" w:cs="Times New Roman"/>
                <w:sz w:val="20"/>
                <w:szCs w:val="20"/>
              </w:rPr>
              <w:t>38,3</w:t>
            </w:r>
          </w:p>
        </w:tc>
      </w:tr>
      <w:tr w:rsidR="00D92248" w:rsidRPr="00F075F5" w14:paraId="67A1D013" w14:textId="77777777" w:rsidTr="00F075F5">
        <w:tc>
          <w:tcPr>
            <w:tcW w:w="487" w:type="dxa"/>
          </w:tcPr>
          <w:p w14:paraId="43D32EE8" w14:textId="77777777" w:rsidR="00D92248" w:rsidRPr="00F075F5" w:rsidRDefault="00D92248" w:rsidP="00942C79">
            <w:pPr>
              <w:rPr>
                <w:rFonts w:ascii="Times New Roman" w:hAnsi="Times New Roman" w:cs="Times New Roman"/>
                <w:b/>
                <w:sz w:val="20"/>
                <w:szCs w:val="20"/>
              </w:rPr>
            </w:pPr>
          </w:p>
        </w:tc>
        <w:tc>
          <w:tcPr>
            <w:tcW w:w="5887" w:type="dxa"/>
          </w:tcPr>
          <w:p w14:paraId="17BB4B35" w14:textId="77777777" w:rsidR="00D92248" w:rsidRPr="00F075F5" w:rsidRDefault="00D92248" w:rsidP="00942C79">
            <w:pPr>
              <w:rPr>
                <w:rFonts w:ascii="Times New Roman" w:hAnsi="Times New Roman" w:cs="Times New Roman"/>
                <w:b/>
                <w:sz w:val="20"/>
                <w:szCs w:val="20"/>
              </w:rPr>
            </w:pPr>
            <w:r w:rsidRPr="00F075F5">
              <w:rPr>
                <w:rFonts w:ascii="Times New Roman" w:hAnsi="Times New Roman" w:cs="Times New Roman"/>
                <w:b/>
                <w:sz w:val="20"/>
                <w:szCs w:val="20"/>
              </w:rPr>
              <w:t>Total, average for all types:</w:t>
            </w:r>
          </w:p>
        </w:tc>
        <w:tc>
          <w:tcPr>
            <w:tcW w:w="1276" w:type="dxa"/>
          </w:tcPr>
          <w:p w14:paraId="0740EA54"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34,05</w:t>
            </w:r>
          </w:p>
        </w:tc>
        <w:tc>
          <w:tcPr>
            <w:tcW w:w="1134" w:type="dxa"/>
          </w:tcPr>
          <w:p w14:paraId="606A4339" w14:textId="77777777" w:rsidR="00D92248" w:rsidRPr="00F075F5" w:rsidRDefault="00D92248" w:rsidP="00942C79">
            <w:pPr>
              <w:jc w:val="center"/>
              <w:rPr>
                <w:rFonts w:ascii="Times New Roman" w:hAnsi="Times New Roman" w:cs="Times New Roman"/>
                <w:b/>
                <w:sz w:val="20"/>
                <w:szCs w:val="20"/>
              </w:rPr>
            </w:pPr>
            <w:r w:rsidRPr="00F075F5">
              <w:rPr>
                <w:rFonts w:ascii="Times New Roman" w:hAnsi="Times New Roman" w:cs="Times New Roman"/>
                <w:b/>
                <w:sz w:val="20"/>
                <w:szCs w:val="20"/>
              </w:rPr>
              <w:t>34,49</w:t>
            </w:r>
          </w:p>
        </w:tc>
      </w:tr>
    </w:tbl>
    <w:p w14:paraId="45B85819" w14:textId="77777777" w:rsidR="00D92248" w:rsidRPr="00F075F5" w:rsidRDefault="00D92248" w:rsidP="001D5D02">
      <w:pPr>
        <w:pStyle w:val="ListParagraph"/>
        <w:spacing w:after="120" w:line="240" w:lineRule="auto"/>
        <w:ind w:left="525"/>
        <w:jc w:val="both"/>
        <w:rPr>
          <w:rFonts w:ascii="Times New Roman" w:hAnsi="Times New Roman" w:cs="Times New Roman"/>
          <w:sz w:val="24"/>
          <w:szCs w:val="24"/>
        </w:rPr>
      </w:pPr>
    </w:p>
    <w:p w14:paraId="4C187FD6" w14:textId="77777777" w:rsidR="00D92248" w:rsidRPr="00F075F5" w:rsidRDefault="00D92248" w:rsidP="001D5D02">
      <w:pPr>
        <w:pStyle w:val="ListParagraph"/>
        <w:numPr>
          <w:ilvl w:val="2"/>
          <w:numId w:val="17"/>
        </w:numPr>
        <w:spacing w:after="120" w:line="240" w:lineRule="auto"/>
        <w:jc w:val="both"/>
        <w:outlineLvl w:val="2"/>
        <w:rPr>
          <w:rFonts w:ascii="Times New Roman" w:hAnsi="Times New Roman" w:cs="Times New Roman"/>
          <w:b/>
          <w:sz w:val="24"/>
          <w:szCs w:val="24"/>
        </w:rPr>
      </w:pPr>
      <w:r w:rsidRPr="00F075F5">
        <w:rPr>
          <w:rFonts w:ascii="Times New Roman" w:hAnsi="Times New Roman" w:cs="Times New Roman"/>
          <w:b/>
          <w:sz w:val="24"/>
          <w:szCs w:val="24"/>
        </w:rPr>
        <w:t>What is the share of illegal fishing in your country?</w:t>
      </w:r>
      <w:r w:rsidR="00CD522A">
        <w:rPr>
          <w:rStyle w:val="FootnoteReference"/>
          <w:rFonts w:ascii="Times New Roman" w:hAnsi="Times New Roman"/>
          <w:b/>
          <w:sz w:val="24"/>
          <w:szCs w:val="24"/>
        </w:rPr>
        <w:footnoteReference w:id="25"/>
      </w:r>
    </w:p>
    <w:p w14:paraId="62ED1CE4" w14:textId="77777777" w:rsidR="00D92248" w:rsidRPr="00F075F5" w:rsidRDefault="00D92248" w:rsidP="001D5D02">
      <w:pPr>
        <w:pStyle w:val="ListParagraph"/>
        <w:spacing w:after="120" w:line="240" w:lineRule="auto"/>
        <w:ind w:left="525"/>
        <w:jc w:val="both"/>
        <w:rPr>
          <w:rFonts w:ascii="Times New Roman" w:hAnsi="Times New Roman" w:cs="Times New Roman"/>
          <w:b/>
          <w:sz w:val="24"/>
          <w:szCs w:val="24"/>
        </w:rPr>
      </w:pPr>
    </w:p>
    <w:p w14:paraId="3D7A431A"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2011, 54 people were prosecuted for illegal fishing. 8 water vehicles, 70 illegal hunting tools and 740 illegally hunted different kind of fishes were taken from illegal fishers.</w:t>
      </w:r>
    </w:p>
    <w:p w14:paraId="166D01F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2012, 104 people were prosecuted for illegal fishing. 29 water vehicles, 99 illegal hunting tools and 842 illegally hunted different kind of fishes were taken from illegal fishers.</w:t>
      </w:r>
    </w:p>
    <w:p w14:paraId="6EF1C33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2013, 53 people were prosecuted for illegal fishing. 184 illegal hunting tools and 532 illegally hunted different kind of fishes were taken from illegal fishers.</w:t>
      </w:r>
    </w:p>
    <w:p w14:paraId="4BDBD8D2"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2014, 34 people were prosecuted for illegal fishing. 7 water vehicles, 7063 illegal hunting tools and 453 illegally hunted different kind of fishes were taken from illegal fishers.</w:t>
      </w:r>
    </w:p>
    <w:p w14:paraId="4C19CC3A"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2015, 30 people were prosecuted for illegal fishing. 3 water vehicles, 7687 illegal hunting tools and 898 illegally hunted different kind of fishes were taken from illegal fishers.</w:t>
      </w:r>
    </w:p>
    <w:p w14:paraId="14BCA20B"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lastRenderedPageBreak/>
        <w:t>In 2016, 24 people were prosecuted for illegal fishing. 8 water vehicles, 212 illegal hunting tools and 631 illegally hunted different kind of fishes were taken from illegal fishers.</w:t>
      </w:r>
    </w:p>
    <w:p w14:paraId="23A132B9" w14:textId="77777777" w:rsidR="00D92248" w:rsidRPr="00F075F5" w:rsidRDefault="00D92248" w:rsidP="001D5D02">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What is the estimated fish farms in your country</w:t>
      </w:r>
    </w:p>
    <w:p w14:paraId="7A23BBEB"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There are 12 fish breeding enterprises operating under the Department for Reproduction and Protection of Aquatic Bioresources  of the Ministry of Ecology and Natural Resources, which provide for restoration and enhancement of reserves of fishery important fish species, preserving their gene pool and conservation biodiversity in the waters of the Caspian Sea belonging to Azerbaijan, rivers and inland water basins.</w:t>
      </w:r>
    </w:p>
    <w:p w14:paraId="47ED28F9"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bCs/>
          <w:sz w:val="20"/>
          <w:szCs w:val="20"/>
        </w:rPr>
        <w:t>Activity of state fisheries enterprises for 2011-2016</w:t>
      </w:r>
      <w:r w:rsidR="00CD522A">
        <w:rPr>
          <w:rStyle w:val="FootnoteReference"/>
          <w:rFonts w:ascii="Times New Roman" w:hAnsi="Times New Roman"/>
          <w:b/>
          <w:sz w:val="20"/>
          <w:szCs w:val="20"/>
        </w:rPr>
        <w:footnoteReference w:id="26"/>
      </w:r>
    </w:p>
    <w:tbl>
      <w:tblPr>
        <w:tblStyle w:val="22"/>
        <w:tblW w:w="0" w:type="auto"/>
        <w:tblLook w:val="01E0" w:firstRow="1" w:lastRow="1" w:firstColumn="1" w:lastColumn="1" w:noHBand="0" w:noVBand="0"/>
      </w:tblPr>
      <w:tblGrid>
        <w:gridCol w:w="2138"/>
        <w:gridCol w:w="1322"/>
        <w:gridCol w:w="975"/>
        <w:gridCol w:w="1061"/>
        <w:gridCol w:w="976"/>
        <w:gridCol w:w="976"/>
        <w:gridCol w:w="1061"/>
        <w:gridCol w:w="1061"/>
      </w:tblGrid>
      <w:tr w:rsidR="00D92248" w:rsidRPr="00F075F5" w14:paraId="7EC2ED75" w14:textId="77777777" w:rsidTr="00F075F5">
        <w:tc>
          <w:tcPr>
            <w:tcW w:w="2138" w:type="dxa"/>
            <w:vMerge w:val="restart"/>
          </w:tcPr>
          <w:p w14:paraId="7049A302"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Виды рыб</w:t>
            </w:r>
          </w:p>
        </w:tc>
        <w:tc>
          <w:tcPr>
            <w:tcW w:w="1322" w:type="dxa"/>
            <w:vMerge w:val="restart"/>
          </w:tcPr>
          <w:p w14:paraId="53FF79AA"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Единица измерения</w:t>
            </w:r>
          </w:p>
        </w:tc>
        <w:tc>
          <w:tcPr>
            <w:tcW w:w="6110" w:type="dxa"/>
            <w:gridSpan w:val="6"/>
          </w:tcPr>
          <w:p w14:paraId="0AEB4501"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Годы</w:t>
            </w:r>
          </w:p>
        </w:tc>
      </w:tr>
      <w:tr w:rsidR="00D92248" w:rsidRPr="00F075F5" w14:paraId="069AB31D" w14:textId="77777777" w:rsidTr="00F075F5">
        <w:tc>
          <w:tcPr>
            <w:tcW w:w="2138" w:type="dxa"/>
            <w:vMerge/>
          </w:tcPr>
          <w:p w14:paraId="171CA741" w14:textId="77777777" w:rsidR="00D92248" w:rsidRPr="00F075F5" w:rsidRDefault="00D92248" w:rsidP="00CD522A">
            <w:pPr>
              <w:jc w:val="center"/>
              <w:rPr>
                <w:rFonts w:ascii="Times New Roman" w:hAnsi="Times New Roman" w:cs="Times New Roman"/>
                <w:b/>
                <w:sz w:val="20"/>
                <w:szCs w:val="20"/>
              </w:rPr>
            </w:pPr>
          </w:p>
        </w:tc>
        <w:tc>
          <w:tcPr>
            <w:tcW w:w="1322" w:type="dxa"/>
            <w:vMerge/>
          </w:tcPr>
          <w:p w14:paraId="414924EE" w14:textId="77777777" w:rsidR="00D92248" w:rsidRPr="00F075F5" w:rsidRDefault="00D92248" w:rsidP="00CD522A">
            <w:pPr>
              <w:jc w:val="center"/>
              <w:rPr>
                <w:rFonts w:ascii="Times New Roman" w:hAnsi="Times New Roman" w:cs="Times New Roman"/>
                <w:b/>
                <w:sz w:val="20"/>
                <w:szCs w:val="20"/>
              </w:rPr>
            </w:pPr>
          </w:p>
        </w:tc>
        <w:tc>
          <w:tcPr>
            <w:tcW w:w="975" w:type="dxa"/>
          </w:tcPr>
          <w:p w14:paraId="2E1AA0C5"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061" w:type="dxa"/>
          </w:tcPr>
          <w:p w14:paraId="4E966508"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976" w:type="dxa"/>
          </w:tcPr>
          <w:p w14:paraId="7AAEB7F9"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976" w:type="dxa"/>
          </w:tcPr>
          <w:p w14:paraId="1BD4C405"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061" w:type="dxa"/>
          </w:tcPr>
          <w:p w14:paraId="4C70B155"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61" w:type="dxa"/>
          </w:tcPr>
          <w:p w14:paraId="1A4FE897" w14:textId="77777777" w:rsidR="00D92248" w:rsidRPr="00F075F5" w:rsidRDefault="00D92248" w:rsidP="00CD522A">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1D71E11C" w14:textId="77777777" w:rsidTr="00F075F5">
        <w:tc>
          <w:tcPr>
            <w:tcW w:w="2138" w:type="dxa"/>
          </w:tcPr>
          <w:p w14:paraId="77D6133C"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Осетровые, всего</w:t>
            </w:r>
          </w:p>
        </w:tc>
        <w:tc>
          <w:tcPr>
            <w:tcW w:w="1322" w:type="dxa"/>
          </w:tcPr>
          <w:p w14:paraId="6AACCB5F"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млн.экз.</w:t>
            </w:r>
          </w:p>
        </w:tc>
        <w:tc>
          <w:tcPr>
            <w:tcW w:w="975" w:type="dxa"/>
          </w:tcPr>
          <w:p w14:paraId="0202EEFB"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3.41</w:t>
            </w:r>
          </w:p>
        </w:tc>
        <w:tc>
          <w:tcPr>
            <w:tcW w:w="1061" w:type="dxa"/>
          </w:tcPr>
          <w:p w14:paraId="4596C323"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3,443</w:t>
            </w:r>
          </w:p>
        </w:tc>
        <w:tc>
          <w:tcPr>
            <w:tcW w:w="976" w:type="dxa"/>
          </w:tcPr>
          <w:p w14:paraId="43C8F926" w14:textId="77777777" w:rsidR="00D92248" w:rsidRPr="00F075F5" w:rsidRDefault="00D92248" w:rsidP="00CD522A">
            <w:pPr>
              <w:rPr>
                <w:rFonts w:ascii="Times New Roman" w:hAnsi="Times New Roman" w:cs="Times New Roman"/>
                <w:b/>
                <w:bCs/>
                <w:sz w:val="20"/>
                <w:szCs w:val="20"/>
              </w:rPr>
            </w:pPr>
            <w:r w:rsidRPr="00F075F5">
              <w:rPr>
                <w:rFonts w:ascii="Times New Roman" w:hAnsi="Times New Roman" w:cs="Times New Roman"/>
                <w:b/>
                <w:bCs/>
                <w:sz w:val="20"/>
                <w:szCs w:val="20"/>
              </w:rPr>
              <w:t>4.039</w:t>
            </w:r>
          </w:p>
        </w:tc>
        <w:tc>
          <w:tcPr>
            <w:tcW w:w="976" w:type="dxa"/>
          </w:tcPr>
          <w:p w14:paraId="100AF2B6"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6,773</w:t>
            </w:r>
          </w:p>
        </w:tc>
        <w:tc>
          <w:tcPr>
            <w:tcW w:w="1061" w:type="dxa"/>
          </w:tcPr>
          <w:p w14:paraId="0F0DE3AC"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6,52</w:t>
            </w:r>
          </w:p>
        </w:tc>
        <w:tc>
          <w:tcPr>
            <w:tcW w:w="1061" w:type="dxa"/>
          </w:tcPr>
          <w:p w14:paraId="22E3EFC3"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7.57</w:t>
            </w:r>
          </w:p>
        </w:tc>
      </w:tr>
      <w:tr w:rsidR="00D92248" w:rsidRPr="00F075F5" w14:paraId="02B511A4" w14:textId="77777777" w:rsidTr="00F075F5">
        <w:tc>
          <w:tcPr>
            <w:tcW w:w="2138" w:type="dxa"/>
          </w:tcPr>
          <w:p w14:paraId="34D5BDC6"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Белуга</w:t>
            </w:r>
          </w:p>
        </w:tc>
        <w:tc>
          <w:tcPr>
            <w:tcW w:w="1322" w:type="dxa"/>
          </w:tcPr>
          <w:p w14:paraId="06DE1D2A" w14:textId="77777777" w:rsidR="00D92248" w:rsidRPr="00F075F5" w:rsidRDefault="00D92248" w:rsidP="00CD522A">
            <w:pPr>
              <w:rPr>
                <w:rFonts w:ascii="Times New Roman" w:hAnsi="Times New Roman" w:cs="Times New Roman"/>
                <w:sz w:val="20"/>
                <w:szCs w:val="20"/>
              </w:rPr>
            </w:pPr>
          </w:p>
        </w:tc>
        <w:tc>
          <w:tcPr>
            <w:tcW w:w="975" w:type="dxa"/>
          </w:tcPr>
          <w:p w14:paraId="12118BA2"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1061" w:type="dxa"/>
          </w:tcPr>
          <w:p w14:paraId="4626823E"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4E5F6DCC"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3E040CD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3C6C825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29D24530"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r>
      <w:tr w:rsidR="00D92248" w:rsidRPr="00F075F5" w14:paraId="430751E7" w14:textId="77777777" w:rsidTr="00F075F5">
        <w:tc>
          <w:tcPr>
            <w:tcW w:w="2138" w:type="dxa"/>
          </w:tcPr>
          <w:p w14:paraId="777273D3"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Шип</w:t>
            </w:r>
          </w:p>
        </w:tc>
        <w:tc>
          <w:tcPr>
            <w:tcW w:w="1322" w:type="dxa"/>
          </w:tcPr>
          <w:p w14:paraId="7CD26F25" w14:textId="77777777" w:rsidR="00D92248" w:rsidRPr="00F075F5" w:rsidRDefault="00D92248" w:rsidP="00CD522A">
            <w:pPr>
              <w:rPr>
                <w:rFonts w:ascii="Times New Roman" w:hAnsi="Times New Roman" w:cs="Times New Roman"/>
                <w:sz w:val="20"/>
                <w:szCs w:val="20"/>
              </w:rPr>
            </w:pPr>
          </w:p>
        </w:tc>
        <w:tc>
          <w:tcPr>
            <w:tcW w:w="975" w:type="dxa"/>
          </w:tcPr>
          <w:p w14:paraId="2FFEDB33"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1061" w:type="dxa"/>
          </w:tcPr>
          <w:p w14:paraId="5F2BF7A3"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34C80653"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w:t>
            </w:r>
          </w:p>
        </w:tc>
        <w:tc>
          <w:tcPr>
            <w:tcW w:w="976" w:type="dxa"/>
          </w:tcPr>
          <w:p w14:paraId="78A77D62"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4C8213A2"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35381195"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0.196</w:t>
            </w:r>
          </w:p>
        </w:tc>
      </w:tr>
      <w:tr w:rsidR="00D92248" w:rsidRPr="00F075F5" w14:paraId="7D847484" w14:textId="77777777" w:rsidTr="00F075F5">
        <w:tc>
          <w:tcPr>
            <w:tcW w:w="2138" w:type="dxa"/>
          </w:tcPr>
          <w:p w14:paraId="0ADDDD6B"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Осетр</w:t>
            </w:r>
          </w:p>
        </w:tc>
        <w:tc>
          <w:tcPr>
            <w:tcW w:w="1322" w:type="dxa"/>
          </w:tcPr>
          <w:p w14:paraId="7C8404D2" w14:textId="77777777" w:rsidR="00D92248" w:rsidRPr="00F075F5" w:rsidRDefault="00D92248" w:rsidP="00CD522A">
            <w:pPr>
              <w:rPr>
                <w:rFonts w:ascii="Times New Roman" w:hAnsi="Times New Roman" w:cs="Times New Roman"/>
                <w:sz w:val="20"/>
                <w:szCs w:val="20"/>
              </w:rPr>
            </w:pPr>
          </w:p>
        </w:tc>
        <w:tc>
          <w:tcPr>
            <w:tcW w:w="975" w:type="dxa"/>
          </w:tcPr>
          <w:p w14:paraId="6FB9D9E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2,93</w:t>
            </w:r>
          </w:p>
        </w:tc>
        <w:tc>
          <w:tcPr>
            <w:tcW w:w="1061" w:type="dxa"/>
          </w:tcPr>
          <w:p w14:paraId="47E98F9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3,033</w:t>
            </w:r>
          </w:p>
        </w:tc>
        <w:tc>
          <w:tcPr>
            <w:tcW w:w="976" w:type="dxa"/>
          </w:tcPr>
          <w:p w14:paraId="66368CD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3,154</w:t>
            </w:r>
          </w:p>
        </w:tc>
        <w:tc>
          <w:tcPr>
            <w:tcW w:w="976" w:type="dxa"/>
          </w:tcPr>
          <w:p w14:paraId="55C6E189"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4,44</w:t>
            </w:r>
          </w:p>
        </w:tc>
        <w:tc>
          <w:tcPr>
            <w:tcW w:w="1061" w:type="dxa"/>
          </w:tcPr>
          <w:p w14:paraId="49C72A26"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2,785</w:t>
            </w:r>
          </w:p>
        </w:tc>
        <w:tc>
          <w:tcPr>
            <w:tcW w:w="1061" w:type="dxa"/>
          </w:tcPr>
          <w:p w14:paraId="78A8C46D"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3.01</w:t>
            </w:r>
          </w:p>
        </w:tc>
      </w:tr>
      <w:tr w:rsidR="00D92248" w:rsidRPr="00F075F5" w14:paraId="2FCC117B" w14:textId="77777777" w:rsidTr="00F075F5">
        <w:tc>
          <w:tcPr>
            <w:tcW w:w="2138" w:type="dxa"/>
          </w:tcPr>
          <w:p w14:paraId="5D76F3F2"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Севрюга</w:t>
            </w:r>
          </w:p>
        </w:tc>
        <w:tc>
          <w:tcPr>
            <w:tcW w:w="1322" w:type="dxa"/>
          </w:tcPr>
          <w:p w14:paraId="37797ED4" w14:textId="77777777" w:rsidR="00D92248" w:rsidRPr="00F075F5" w:rsidRDefault="00D92248" w:rsidP="00CD522A">
            <w:pPr>
              <w:rPr>
                <w:rFonts w:ascii="Times New Roman" w:hAnsi="Times New Roman" w:cs="Times New Roman"/>
                <w:sz w:val="20"/>
                <w:szCs w:val="20"/>
              </w:rPr>
            </w:pPr>
          </w:p>
        </w:tc>
        <w:tc>
          <w:tcPr>
            <w:tcW w:w="975" w:type="dxa"/>
          </w:tcPr>
          <w:p w14:paraId="4B0364C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0,47</w:t>
            </w:r>
          </w:p>
        </w:tc>
        <w:tc>
          <w:tcPr>
            <w:tcW w:w="1061" w:type="dxa"/>
          </w:tcPr>
          <w:p w14:paraId="5C3E175C"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0,41</w:t>
            </w:r>
          </w:p>
        </w:tc>
        <w:tc>
          <w:tcPr>
            <w:tcW w:w="976" w:type="dxa"/>
          </w:tcPr>
          <w:p w14:paraId="551301EE"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0,885</w:t>
            </w:r>
          </w:p>
        </w:tc>
        <w:tc>
          <w:tcPr>
            <w:tcW w:w="976" w:type="dxa"/>
          </w:tcPr>
          <w:p w14:paraId="553DFBAC"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2,33</w:t>
            </w:r>
          </w:p>
        </w:tc>
        <w:tc>
          <w:tcPr>
            <w:tcW w:w="1061" w:type="dxa"/>
          </w:tcPr>
          <w:p w14:paraId="45ECEB1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3.738</w:t>
            </w:r>
          </w:p>
        </w:tc>
        <w:tc>
          <w:tcPr>
            <w:tcW w:w="1061" w:type="dxa"/>
          </w:tcPr>
          <w:p w14:paraId="2D04E4D9"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4.354</w:t>
            </w:r>
          </w:p>
        </w:tc>
      </w:tr>
      <w:tr w:rsidR="00D92248" w:rsidRPr="00F075F5" w14:paraId="7EF97653" w14:textId="77777777" w:rsidTr="00F075F5">
        <w:tc>
          <w:tcPr>
            <w:tcW w:w="2138" w:type="dxa"/>
          </w:tcPr>
          <w:p w14:paraId="42C75B73"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Куринский лосось</w:t>
            </w:r>
          </w:p>
        </w:tc>
        <w:tc>
          <w:tcPr>
            <w:tcW w:w="1322" w:type="dxa"/>
          </w:tcPr>
          <w:p w14:paraId="750C145B"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 xml:space="preserve">    тыс.экз.</w:t>
            </w:r>
          </w:p>
        </w:tc>
        <w:tc>
          <w:tcPr>
            <w:tcW w:w="975" w:type="dxa"/>
          </w:tcPr>
          <w:p w14:paraId="6B75CF22"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171.6</w:t>
            </w:r>
          </w:p>
        </w:tc>
        <w:tc>
          <w:tcPr>
            <w:tcW w:w="1061" w:type="dxa"/>
          </w:tcPr>
          <w:p w14:paraId="219830BB" w14:textId="77777777" w:rsidR="00D92248" w:rsidRPr="00F075F5" w:rsidRDefault="00D92248" w:rsidP="00CD522A">
            <w:pPr>
              <w:rPr>
                <w:rFonts w:ascii="Times New Roman" w:hAnsi="Times New Roman" w:cs="Times New Roman"/>
                <w:b/>
                <w:bCs/>
                <w:sz w:val="20"/>
                <w:szCs w:val="20"/>
              </w:rPr>
            </w:pPr>
            <w:r w:rsidRPr="00F075F5">
              <w:rPr>
                <w:rFonts w:ascii="Times New Roman" w:hAnsi="Times New Roman" w:cs="Times New Roman"/>
                <w:b/>
                <w:bCs/>
                <w:sz w:val="20"/>
                <w:szCs w:val="20"/>
              </w:rPr>
              <w:t>185.78</w:t>
            </w:r>
          </w:p>
        </w:tc>
        <w:tc>
          <w:tcPr>
            <w:tcW w:w="976" w:type="dxa"/>
          </w:tcPr>
          <w:p w14:paraId="669246A1"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166.15</w:t>
            </w:r>
          </w:p>
        </w:tc>
        <w:tc>
          <w:tcPr>
            <w:tcW w:w="976" w:type="dxa"/>
          </w:tcPr>
          <w:p w14:paraId="14AC8062"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177,9</w:t>
            </w:r>
          </w:p>
        </w:tc>
        <w:tc>
          <w:tcPr>
            <w:tcW w:w="1061" w:type="dxa"/>
          </w:tcPr>
          <w:p w14:paraId="38C5E6AD"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181,02</w:t>
            </w:r>
          </w:p>
        </w:tc>
        <w:tc>
          <w:tcPr>
            <w:tcW w:w="1061" w:type="dxa"/>
          </w:tcPr>
          <w:p w14:paraId="1B2F41BB"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199</w:t>
            </w:r>
          </w:p>
        </w:tc>
      </w:tr>
      <w:tr w:rsidR="00D92248" w:rsidRPr="00F075F5" w14:paraId="4B312078" w14:textId="77777777" w:rsidTr="00F075F5">
        <w:tc>
          <w:tcPr>
            <w:tcW w:w="2138" w:type="dxa"/>
          </w:tcPr>
          <w:p w14:paraId="433D54B9"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Частиковые, всего</w:t>
            </w:r>
          </w:p>
        </w:tc>
        <w:tc>
          <w:tcPr>
            <w:tcW w:w="1322" w:type="dxa"/>
          </w:tcPr>
          <w:p w14:paraId="22E81FBD"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млн.экз.</w:t>
            </w:r>
          </w:p>
        </w:tc>
        <w:tc>
          <w:tcPr>
            <w:tcW w:w="975" w:type="dxa"/>
          </w:tcPr>
          <w:p w14:paraId="3E166A08"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331.4</w:t>
            </w:r>
          </w:p>
        </w:tc>
        <w:tc>
          <w:tcPr>
            <w:tcW w:w="1061" w:type="dxa"/>
          </w:tcPr>
          <w:p w14:paraId="7CEE7C9C"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362.13</w:t>
            </w:r>
          </w:p>
        </w:tc>
        <w:tc>
          <w:tcPr>
            <w:tcW w:w="976" w:type="dxa"/>
          </w:tcPr>
          <w:p w14:paraId="642F665B"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383.5</w:t>
            </w:r>
          </w:p>
        </w:tc>
        <w:tc>
          <w:tcPr>
            <w:tcW w:w="976" w:type="dxa"/>
          </w:tcPr>
          <w:p w14:paraId="09768A4D"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383,2</w:t>
            </w:r>
          </w:p>
        </w:tc>
        <w:tc>
          <w:tcPr>
            <w:tcW w:w="1061" w:type="dxa"/>
          </w:tcPr>
          <w:p w14:paraId="23A46C43"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389,803</w:t>
            </w:r>
          </w:p>
        </w:tc>
        <w:tc>
          <w:tcPr>
            <w:tcW w:w="1061" w:type="dxa"/>
          </w:tcPr>
          <w:p w14:paraId="75DA1A55"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398</w:t>
            </w:r>
          </w:p>
        </w:tc>
      </w:tr>
      <w:tr w:rsidR="00D92248" w:rsidRPr="00F075F5" w14:paraId="3FD5378D" w14:textId="77777777" w:rsidTr="00F075F5">
        <w:tc>
          <w:tcPr>
            <w:tcW w:w="2138" w:type="dxa"/>
          </w:tcPr>
          <w:p w14:paraId="36B78385"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Сазан</w:t>
            </w:r>
          </w:p>
        </w:tc>
        <w:tc>
          <w:tcPr>
            <w:tcW w:w="1322" w:type="dxa"/>
          </w:tcPr>
          <w:p w14:paraId="393D5CAF" w14:textId="77777777" w:rsidR="00D92248" w:rsidRPr="00F075F5" w:rsidRDefault="00D92248" w:rsidP="00CD522A">
            <w:pPr>
              <w:rPr>
                <w:rFonts w:ascii="Times New Roman" w:hAnsi="Times New Roman" w:cs="Times New Roman"/>
                <w:sz w:val="20"/>
                <w:szCs w:val="20"/>
              </w:rPr>
            </w:pPr>
          </w:p>
        </w:tc>
        <w:tc>
          <w:tcPr>
            <w:tcW w:w="975" w:type="dxa"/>
          </w:tcPr>
          <w:p w14:paraId="0219777A"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38,7</w:t>
            </w:r>
          </w:p>
        </w:tc>
        <w:tc>
          <w:tcPr>
            <w:tcW w:w="1061" w:type="dxa"/>
          </w:tcPr>
          <w:p w14:paraId="260924E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63,99</w:t>
            </w:r>
          </w:p>
        </w:tc>
        <w:tc>
          <w:tcPr>
            <w:tcW w:w="976" w:type="dxa"/>
          </w:tcPr>
          <w:p w14:paraId="47D900B1"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81,183</w:t>
            </w:r>
          </w:p>
        </w:tc>
        <w:tc>
          <w:tcPr>
            <w:tcW w:w="976" w:type="dxa"/>
          </w:tcPr>
          <w:p w14:paraId="6AFC6A2E"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82,288</w:t>
            </w:r>
          </w:p>
        </w:tc>
        <w:tc>
          <w:tcPr>
            <w:tcW w:w="1061" w:type="dxa"/>
          </w:tcPr>
          <w:p w14:paraId="7082456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65,745</w:t>
            </w:r>
          </w:p>
        </w:tc>
        <w:tc>
          <w:tcPr>
            <w:tcW w:w="1061" w:type="dxa"/>
          </w:tcPr>
          <w:p w14:paraId="50AE0A7D" w14:textId="77777777" w:rsidR="00D92248" w:rsidRPr="00F075F5" w:rsidRDefault="00D92248" w:rsidP="00CD522A">
            <w:pPr>
              <w:widowControl w:val="0"/>
              <w:autoSpaceDE w:val="0"/>
              <w:autoSpaceDN w:val="0"/>
              <w:adjustRightInd w:val="0"/>
              <w:rPr>
                <w:rFonts w:ascii="Times New Roman" w:hAnsi="Times New Roman" w:cs="Times New Roman"/>
                <w:bCs/>
                <w:sz w:val="20"/>
                <w:szCs w:val="20"/>
              </w:rPr>
            </w:pPr>
            <w:r w:rsidRPr="00F075F5">
              <w:rPr>
                <w:rFonts w:ascii="Times New Roman" w:hAnsi="Times New Roman" w:cs="Times New Roman"/>
                <w:bCs/>
                <w:sz w:val="20"/>
                <w:szCs w:val="20"/>
              </w:rPr>
              <w:t xml:space="preserve">   115</w:t>
            </w:r>
          </w:p>
        </w:tc>
      </w:tr>
      <w:tr w:rsidR="00D92248" w:rsidRPr="00F075F5" w14:paraId="0C4C40FC" w14:textId="77777777" w:rsidTr="00F075F5">
        <w:tc>
          <w:tcPr>
            <w:tcW w:w="2138" w:type="dxa"/>
          </w:tcPr>
          <w:p w14:paraId="71C0E367"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Лещ</w:t>
            </w:r>
          </w:p>
        </w:tc>
        <w:tc>
          <w:tcPr>
            <w:tcW w:w="1322" w:type="dxa"/>
          </w:tcPr>
          <w:p w14:paraId="0FE0D5B1" w14:textId="77777777" w:rsidR="00D92248" w:rsidRPr="00F075F5" w:rsidRDefault="00D92248" w:rsidP="00CD522A">
            <w:pPr>
              <w:rPr>
                <w:rFonts w:ascii="Times New Roman" w:hAnsi="Times New Roman" w:cs="Times New Roman"/>
                <w:sz w:val="20"/>
                <w:szCs w:val="20"/>
              </w:rPr>
            </w:pPr>
          </w:p>
        </w:tc>
        <w:tc>
          <w:tcPr>
            <w:tcW w:w="975" w:type="dxa"/>
          </w:tcPr>
          <w:p w14:paraId="3F7290BD"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13,12</w:t>
            </w:r>
          </w:p>
        </w:tc>
        <w:tc>
          <w:tcPr>
            <w:tcW w:w="1061" w:type="dxa"/>
          </w:tcPr>
          <w:p w14:paraId="2927674C"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11,06</w:t>
            </w:r>
          </w:p>
        </w:tc>
        <w:tc>
          <w:tcPr>
            <w:tcW w:w="976" w:type="dxa"/>
          </w:tcPr>
          <w:p w14:paraId="67B290C5"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9,559</w:t>
            </w:r>
          </w:p>
        </w:tc>
        <w:tc>
          <w:tcPr>
            <w:tcW w:w="976" w:type="dxa"/>
          </w:tcPr>
          <w:p w14:paraId="4868BE51"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7,14</w:t>
            </w:r>
          </w:p>
        </w:tc>
        <w:tc>
          <w:tcPr>
            <w:tcW w:w="1061" w:type="dxa"/>
          </w:tcPr>
          <w:p w14:paraId="755A00B7"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7,685</w:t>
            </w:r>
          </w:p>
        </w:tc>
        <w:tc>
          <w:tcPr>
            <w:tcW w:w="1061" w:type="dxa"/>
          </w:tcPr>
          <w:p w14:paraId="18DA5DC6"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25</w:t>
            </w:r>
          </w:p>
        </w:tc>
      </w:tr>
      <w:tr w:rsidR="00D92248" w:rsidRPr="00F075F5" w14:paraId="1202A2C4" w14:textId="77777777" w:rsidTr="00F075F5">
        <w:tc>
          <w:tcPr>
            <w:tcW w:w="2138" w:type="dxa"/>
          </w:tcPr>
          <w:p w14:paraId="6465C508"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Кутум</w:t>
            </w:r>
          </w:p>
        </w:tc>
        <w:tc>
          <w:tcPr>
            <w:tcW w:w="1322" w:type="dxa"/>
          </w:tcPr>
          <w:p w14:paraId="2F44BAAB" w14:textId="77777777" w:rsidR="00D92248" w:rsidRPr="00F075F5" w:rsidRDefault="00D92248" w:rsidP="00CD522A">
            <w:pPr>
              <w:rPr>
                <w:rFonts w:ascii="Times New Roman" w:hAnsi="Times New Roman" w:cs="Times New Roman"/>
                <w:sz w:val="20"/>
                <w:szCs w:val="20"/>
              </w:rPr>
            </w:pPr>
          </w:p>
        </w:tc>
        <w:tc>
          <w:tcPr>
            <w:tcW w:w="975" w:type="dxa"/>
          </w:tcPr>
          <w:p w14:paraId="7ABA0823"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55,72</w:t>
            </w:r>
          </w:p>
        </w:tc>
        <w:tc>
          <w:tcPr>
            <w:tcW w:w="1061" w:type="dxa"/>
          </w:tcPr>
          <w:p w14:paraId="4DD714A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60,82</w:t>
            </w:r>
          </w:p>
        </w:tc>
        <w:tc>
          <w:tcPr>
            <w:tcW w:w="976" w:type="dxa"/>
          </w:tcPr>
          <w:p w14:paraId="4F3F76AC"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80,95</w:t>
            </w:r>
          </w:p>
        </w:tc>
        <w:tc>
          <w:tcPr>
            <w:tcW w:w="976" w:type="dxa"/>
          </w:tcPr>
          <w:p w14:paraId="50B88CE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72,064</w:t>
            </w:r>
          </w:p>
        </w:tc>
        <w:tc>
          <w:tcPr>
            <w:tcW w:w="1061" w:type="dxa"/>
          </w:tcPr>
          <w:p w14:paraId="53038E9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70,66</w:t>
            </w:r>
          </w:p>
        </w:tc>
        <w:tc>
          <w:tcPr>
            <w:tcW w:w="1061" w:type="dxa"/>
          </w:tcPr>
          <w:p w14:paraId="4A82ABB9"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99</w:t>
            </w:r>
          </w:p>
        </w:tc>
      </w:tr>
      <w:tr w:rsidR="00D92248" w:rsidRPr="00F075F5" w14:paraId="62244AEB" w14:textId="77777777" w:rsidTr="00F075F5">
        <w:tc>
          <w:tcPr>
            <w:tcW w:w="2138" w:type="dxa"/>
          </w:tcPr>
          <w:p w14:paraId="0A2AE26B"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Вобла</w:t>
            </w:r>
          </w:p>
        </w:tc>
        <w:tc>
          <w:tcPr>
            <w:tcW w:w="1322" w:type="dxa"/>
          </w:tcPr>
          <w:p w14:paraId="2A3CD29A" w14:textId="77777777" w:rsidR="00D92248" w:rsidRPr="00F075F5" w:rsidRDefault="00D92248" w:rsidP="00CD522A">
            <w:pPr>
              <w:rPr>
                <w:rFonts w:ascii="Times New Roman" w:hAnsi="Times New Roman" w:cs="Times New Roman"/>
                <w:sz w:val="20"/>
                <w:szCs w:val="20"/>
              </w:rPr>
            </w:pPr>
          </w:p>
        </w:tc>
        <w:tc>
          <w:tcPr>
            <w:tcW w:w="975" w:type="dxa"/>
          </w:tcPr>
          <w:p w14:paraId="7A682C7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159,1</w:t>
            </w:r>
          </w:p>
        </w:tc>
        <w:tc>
          <w:tcPr>
            <w:tcW w:w="1061" w:type="dxa"/>
          </w:tcPr>
          <w:p w14:paraId="097EDF3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163,3</w:t>
            </w:r>
          </w:p>
        </w:tc>
        <w:tc>
          <w:tcPr>
            <w:tcW w:w="976" w:type="dxa"/>
          </w:tcPr>
          <w:p w14:paraId="63464946"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135,2</w:t>
            </w:r>
          </w:p>
        </w:tc>
        <w:tc>
          <w:tcPr>
            <w:tcW w:w="976" w:type="dxa"/>
          </w:tcPr>
          <w:p w14:paraId="1A75EBC8"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152,74</w:t>
            </w:r>
          </w:p>
        </w:tc>
        <w:tc>
          <w:tcPr>
            <w:tcW w:w="1061" w:type="dxa"/>
          </w:tcPr>
          <w:p w14:paraId="38E319F8"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159,0</w:t>
            </w:r>
          </w:p>
        </w:tc>
        <w:tc>
          <w:tcPr>
            <w:tcW w:w="1061" w:type="dxa"/>
          </w:tcPr>
          <w:p w14:paraId="7B680F6A"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149</w:t>
            </w:r>
          </w:p>
        </w:tc>
      </w:tr>
      <w:tr w:rsidR="00D92248" w:rsidRPr="00F075F5" w14:paraId="16CC1FE2" w14:textId="77777777" w:rsidTr="00F075F5">
        <w:tc>
          <w:tcPr>
            <w:tcW w:w="2138" w:type="dxa"/>
          </w:tcPr>
          <w:p w14:paraId="255B0B7D"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Жерех</w:t>
            </w:r>
          </w:p>
        </w:tc>
        <w:tc>
          <w:tcPr>
            <w:tcW w:w="1322" w:type="dxa"/>
          </w:tcPr>
          <w:p w14:paraId="30D48664" w14:textId="77777777" w:rsidR="00D92248" w:rsidRPr="00F075F5" w:rsidRDefault="00D92248" w:rsidP="00CD522A">
            <w:pPr>
              <w:rPr>
                <w:rFonts w:ascii="Times New Roman" w:hAnsi="Times New Roman" w:cs="Times New Roman"/>
                <w:sz w:val="20"/>
                <w:szCs w:val="20"/>
              </w:rPr>
            </w:pPr>
          </w:p>
        </w:tc>
        <w:tc>
          <w:tcPr>
            <w:tcW w:w="975" w:type="dxa"/>
          </w:tcPr>
          <w:p w14:paraId="643464D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0,8</w:t>
            </w:r>
          </w:p>
        </w:tc>
        <w:tc>
          <w:tcPr>
            <w:tcW w:w="1061" w:type="dxa"/>
          </w:tcPr>
          <w:p w14:paraId="490DAD5A"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1,6</w:t>
            </w:r>
          </w:p>
        </w:tc>
        <w:tc>
          <w:tcPr>
            <w:tcW w:w="976" w:type="dxa"/>
          </w:tcPr>
          <w:p w14:paraId="2CC02B57"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1,76</w:t>
            </w:r>
          </w:p>
        </w:tc>
        <w:tc>
          <w:tcPr>
            <w:tcW w:w="976" w:type="dxa"/>
          </w:tcPr>
          <w:p w14:paraId="634B73A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2,55</w:t>
            </w:r>
          </w:p>
        </w:tc>
        <w:tc>
          <w:tcPr>
            <w:tcW w:w="1061" w:type="dxa"/>
          </w:tcPr>
          <w:p w14:paraId="60A1DA90"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1,3</w:t>
            </w:r>
          </w:p>
        </w:tc>
        <w:tc>
          <w:tcPr>
            <w:tcW w:w="1061" w:type="dxa"/>
          </w:tcPr>
          <w:p w14:paraId="3C4AA5EC"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5</w:t>
            </w:r>
          </w:p>
        </w:tc>
      </w:tr>
      <w:tr w:rsidR="00D92248" w:rsidRPr="00F075F5" w14:paraId="1E242F33" w14:textId="77777777" w:rsidTr="00F075F5">
        <w:tc>
          <w:tcPr>
            <w:tcW w:w="2138" w:type="dxa"/>
          </w:tcPr>
          <w:p w14:paraId="2FEFF014"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Рыбец</w:t>
            </w:r>
          </w:p>
        </w:tc>
        <w:tc>
          <w:tcPr>
            <w:tcW w:w="1322" w:type="dxa"/>
          </w:tcPr>
          <w:p w14:paraId="22D9F3FA" w14:textId="77777777" w:rsidR="00D92248" w:rsidRPr="00F075F5" w:rsidRDefault="00D92248" w:rsidP="00CD522A">
            <w:pPr>
              <w:rPr>
                <w:rFonts w:ascii="Times New Roman" w:hAnsi="Times New Roman" w:cs="Times New Roman"/>
                <w:sz w:val="20"/>
                <w:szCs w:val="20"/>
              </w:rPr>
            </w:pPr>
          </w:p>
        </w:tc>
        <w:tc>
          <w:tcPr>
            <w:tcW w:w="975" w:type="dxa"/>
          </w:tcPr>
          <w:p w14:paraId="1E7186F4"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34,1</w:t>
            </w:r>
          </w:p>
        </w:tc>
        <w:tc>
          <w:tcPr>
            <w:tcW w:w="1061" w:type="dxa"/>
          </w:tcPr>
          <w:p w14:paraId="0452FCE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33,1</w:t>
            </w:r>
          </w:p>
        </w:tc>
        <w:tc>
          <w:tcPr>
            <w:tcW w:w="976" w:type="dxa"/>
          </w:tcPr>
          <w:p w14:paraId="7EBD27F2"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32,90</w:t>
            </w:r>
          </w:p>
        </w:tc>
        <w:tc>
          <w:tcPr>
            <w:tcW w:w="976" w:type="dxa"/>
          </w:tcPr>
          <w:p w14:paraId="39B25CAF"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0A9A8377"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64B21032"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3CD2E2F5" w14:textId="77777777" w:rsidTr="00F075F5">
        <w:tc>
          <w:tcPr>
            <w:tcW w:w="2138" w:type="dxa"/>
          </w:tcPr>
          <w:p w14:paraId="6D33739E"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Шемая</w:t>
            </w:r>
          </w:p>
        </w:tc>
        <w:tc>
          <w:tcPr>
            <w:tcW w:w="1322" w:type="dxa"/>
          </w:tcPr>
          <w:p w14:paraId="69E76829" w14:textId="77777777" w:rsidR="00D92248" w:rsidRPr="00F075F5" w:rsidRDefault="00D92248" w:rsidP="00CD522A">
            <w:pPr>
              <w:rPr>
                <w:rFonts w:ascii="Times New Roman" w:hAnsi="Times New Roman" w:cs="Times New Roman"/>
                <w:sz w:val="20"/>
                <w:szCs w:val="20"/>
              </w:rPr>
            </w:pPr>
          </w:p>
        </w:tc>
        <w:tc>
          <w:tcPr>
            <w:tcW w:w="975" w:type="dxa"/>
          </w:tcPr>
          <w:p w14:paraId="6D93DF28"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1,2</w:t>
            </w:r>
          </w:p>
        </w:tc>
        <w:tc>
          <w:tcPr>
            <w:tcW w:w="1061" w:type="dxa"/>
          </w:tcPr>
          <w:p w14:paraId="5CE501CF"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1,4</w:t>
            </w:r>
          </w:p>
        </w:tc>
        <w:tc>
          <w:tcPr>
            <w:tcW w:w="976" w:type="dxa"/>
          </w:tcPr>
          <w:p w14:paraId="58833AD7"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1,81</w:t>
            </w:r>
          </w:p>
        </w:tc>
        <w:tc>
          <w:tcPr>
            <w:tcW w:w="976" w:type="dxa"/>
          </w:tcPr>
          <w:p w14:paraId="3D751F60"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51417479"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571E348D"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7189F88B" w14:textId="77777777" w:rsidTr="00F075F5">
        <w:tc>
          <w:tcPr>
            <w:tcW w:w="2138" w:type="dxa"/>
          </w:tcPr>
          <w:p w14:paraId="0159B3C3"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Судак</w:t>
            </w:r>
          </w:p>
        </w:tc>
        <w:tc>
          <w:tcPr>
            <w:tcW w:w="1322" w:type="dxa"/>
          </w:tcPr>
          <w:p w14:paraId="695202C0" w14:textId="77777777" w:rsidR="00D92248" w:rsidRPr="00F075F5" w:rsidRDefault="00D92248" w:rsidP="00CD522A">
            <w:pPr>
              <w:rPr>
                <w:rFonts w:ascii="Times New Roman" w:hAnsi="Times New Roman" w:cs="Times New Roman"/>
                <w:sz w:val="20"/>
                <w:szCs w:val="20"/>
              </w:rPr>
            </w:pPr>
          </w:p>
        </w:tc>
        <w:tc>
          <w:tcPr>
            <w:tcW w:w="975" w:type="dxa"/>
          </w:tcPr>
          <w:p w14:paraId="0A406176"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9,0</w:t>
            </w:r>
          </w:p>
        </w:tc>
        <w:tc>
          <w:tcPr>
            <w:tcW w:w="1061" w:type="dxa"/>
          </w:tcPr>
          <w:p w14:paraId="62E7A569"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7,0</w:t>
            </w:r>
          </w:p>
        </w:tc>
        <w:tc>
          <w:tcPr>
            <w:tcW w:w="976" w:type="dxa"/>
          </w:tcPr>
          <w:p w14:paraId="6BC19A2A"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5,7</w:t>
            </w:r>
          </w:p>
        </w:tc>
        <w:tc>
          <w:tcPr>
            <w:tcW w:w="976" w:type="dxa"/>
          </w:tcPr>
          <w:p w14:paraId="7D44221C"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39DD78E5"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w:t>
            </w:r>
          </w:p>
        </w:tc>
        <w:tc>
          <w:tcPr>
            <w:tcW w:w="1061" w:type="dxa"/>
          </w:tcPr>
          <w:p w14:paraId="0073B240" w14:textId="77777777" w:rsidR="00D92248" w:rsidRPr="00F075F5" w:rsidRDefault="00D92248" w:rsidP="00CD522A">
            <w:pPr>
              <w:widowControl w:val="0"/>
              <w:autoSpaceDE w:val="0"/>
              <w:autoSpaceDN w:val="0"/>
              <w:adjustRightInd w:val="0"/>
              <w:jc w:val="center"/>
              <w:rPr>
                <w:rFonts w:ascii="Times New Roman" w:hAnsi="Times New Roman" w:cs="Times New Roman"/>
                <w:bCs/>
                <w:color w:val="000000"/>
                <w:sz w:val="20"/>
                <w:szCs w:val="20"/>
              </w:rPr>
            </w:pPr>
            <w:r w:rsidRPr="00F075F5">
              <w:rPr>
                <w:rFonts w:ascii="Times New Roman" w:hAnsi="Times New Roman" w:cs="Times New Roman"/>
                <w:bCs/>
                <w:color w:val="000000"/>
                <w:sz w:val="20"/>
                <w:szCs w:val="20"/>
              </w:rPr>
              <w:t>-</w:t>
            </w:r>
          </w:p>
        </w:tc>
      </w:tr>
      <w:tr w:rsidR="00D92248" w:rsidRPr="00F075F5" w14:paraId="1F2F8A32" w14:textId="77777777" w:rsidTr="00F075F5">
        <w:tc>
          <w:tcPr>
            <w:tcW w:w="2138" w:type="dxa"/>
          </w:tcPr>
          <w:p w14:paraId="5510EEA6"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Другие</w:t>
            </w:r>
          </w:p>
        </w:tc>
        <w:tc>
          <w:tcPr>
            <w:tcW w:w="1322" w:type="dxa"/>
          </w:tcPr>
          <w:p w14:paraId="05A028F4"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млн.экз.</w:t>
            </w:r>
          </w:p>
        </w:tc>
        <w:tc>
          <w:tcPr>
            <w:tcW w:w="975" w:type="dxa"/>
          </w:tcPr>
          <w:p w14:paraId="6C4FD987"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15,0</w:t>
            </w:r>
          </w:p>
        </w:tc>
        <w:tc>
          <w:tcPr>
            <w:tcW w:w="1061" w:type="dxa"/>
          </w:tcPr>
          <w:p w14:paraId="4E58F56C"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14,2</w:t>
            </w:r>
          </w:p>
        </w:tc>
        <w:tc>
          <w:tcPr>
            <w:tcW w:w="976" w:type="dxa"/>
          </w:tcPr>
          <w:p w14:paraId="45CC00EF"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12,91</w:t>
            </w:r>
          </w:p>
        </w:tc>
        <w:tc>
          <w:tcPr>
            <w:tcW w:w="976" w:type="dxa"/>
          </w:tcPr>
          <w:p w14:paraId="3E4C9C5A"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60,918</w:t>
            </w:r>
          </w:p>
        </w:tc>
        <w:tc>
          <w:tcPr>
            <w:tcW w:w="1061" w:type="dxa"/>
          </w:tcPr>
          <w:p w14:paraId="1C170622"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81,21</w:t>
            </w:r>
          </w:p>
        </w:tc>
        <w:tc>
          <w:tcPr>
            <w:tcW w:w="1061" w:type="dxa"/>
          </w:tcPr>
          <w:p w14:paraId="3A530D3C"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0.21</w:t>
            </w:r>
          </w:p>
        </w:tc>
      </w:tr>
      <w:tr w:rsidR="00D92248" w:rsidRPr="00F075F5" w14:paraId="48675834" w14:textId="77777777" w:rsidTr="00F075F5">
        <w:tc>
          <w:tcPr>
            <w:tcW w:w="2138" w:type="dxa"/>
          </w:tcPr>
          <w:p w14:paraId="7DD55A01"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Растительно-ядные и др.</w:t>
            </w:r>
          </w:p>
        </w:tc>
        <w:tc>
          <w:tcPr>
            <w:tcW w:w="1322" w:type="dxa"/>
          </w:tcPr>
          <w:p w14:paraId="7CEAE141"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млн.экз.</w:t>
            </w:r>
          </w:p>
        </w:tc>
        <w:tc>
          <w:tcPr>
            <w:tcW w:w="975" w:type="dxa"/>
          </w:tcPr>
          <w:p w14:paraId="59D0756B"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4,6</w:t>
            </w:r>
          </w:p>
        </w:tc>
        <w:tc>
          <w:tcPr>
            <w:tcW w:w="1061" w:type="dxa"/>
          </w:tcPr>
          <w:p w14:paraId="2D357EFC" w14:textId="77777777" w:rsidR="00D92248" w:rsidRPr="00F075F5" w:rsidRDefault="00D92248" w:rsidP="00CD522A">
            <w:pPr>
              <w:jc w:val="center"/>
              <w:rPr>
                <w:rFonts w:ascii="Times New Roman" w:hAnsi="Times New Roman" w:cs="Times New Roman"/>
                <w:bCs/>
                <w:sz w:val="20"/>
                <w:szCs w:val="20"/>
              </w:rPr>
            </w:pPr>
            <w:r w:rsidRPr="00F075F5">
              <w:rPr>
                <w:rFonts w:ascii="Times New Roman" w:hAnsi="Times New Roman" w:cs="Times New Roman"/>
                <w:bCs/>
                <w:sz w:val="20"/>
                <w:szCs w:val="20"/>
              </w:rPr>
              <w:t>5,5</w:t>
            </w:r>
          </w:p>
        </w:tc>
        <w:tc>
          <w:tcPr>
            <w:tcW w:w="976" w:type="dxa"/>
          </w:tcPr>
          <w:p w14:paraId="78555FB6"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5.5</w:t>
            </w:r>
          </w:p>
        </w:tc>
        <w:tc>
          <w:tcPr>
            <w:tcW w:w="976" w:type="dxa"/>
          </w:tcPr>
          <w:p w14:paraId="7E45C4F8"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5,5</w:t>
            </w:r>
          </w:p>
        </w:tc>
        <w:tc>
          <w:tcPr>
            <w:tcW w:w="1061" w:type="dxa"/>
          </w:tcPr>
          <w:p w14:paraId="55A26809"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4,2</w:t>
            </w:r>
          </w:p>
        </w:tc>
        <w:tc>
          <w:tcPr>
            <w:tcW w:w="1061" w:type="dxa"/>
          </w:tcPr>
          <w:p w14:paraId="527E0A8B" w14:textId="77777777" w:rsidR="00D92248" w:rsidRPr="00F075F5" w:rsidRDefault="00D92248" w:rsidP="00CD522A">
            <w:pPr>
              <w:widowControl w:val="0"/>
              <w:autoSpaceDE w:val="0"/>
              <w:autoSpaceDN w:val="0"/>
              <w:adjustRightInd w:val="0"/>
              <w:jc w:val="center"/>
              <w:rPr>
                <w:rFonts w:ascii="Times New Roman" w:hAnsi="Times New Roman" w:cs="Times New Roman"/>
                <w:bCs/>
                <w:sz w:val="20"/>
                <w:szCs w:val="20"/>
              </w:rPr>
            </w:pPr>
            <w:r w:rsidRPr="00F075F5">
              <w:rPr>
                <w:rFonts w:ascii="Times New Roman" w:hAnsi="Times New Roman" w:cs="Times New Roman"/>
                <w:bCs/>
                <w:sz w:val="20"/>
                <w:szCs w:val="20"/>
              </w:rPr>
              <w:t>5</w:t>
            </w:r>
          </w:p>
        </w:tc>
      </w:tr>
      <w:tr w:rsidR="00D92248" w:rsidRPr="00F075F5" w14:paraId="6F9F5C74" w14:textId="77777777" w:rsidTr="00F075F5">
        <w:tc>
          <w:tcPr>
            <w:tcW w:w="2138" w:type="dxa"/>
          </w:tcPr>
          <w:p w14:paraId="3FAF9756" w14:textId="77777777" w:rsidR="00D92248" w:rsidRPr="00F075F5" w:rsidRDefault="00D92248" w:rsidP="00CD522A">
            <w:pPr>
              <w:rPr>
                <w:rFonts w:ascii="Times New Roman" w:hAnsi="Times New Roman" w:cs="Times New Roman"/>
                <w:sz w:val="20"/>
                <w:szCs w:val="20"/>
              </w:rPr>
            </w:pPr>
            <w:r w:rsidRPr="00F075F5">
              <w:rPr>
                <w:rFonts w:ascii="Times New Roman" w:hAnsi="Times New Roman" w:cs="Times New Roman"/>
                <w:sz w:val="20"/>
                <w:szCs w:val="20"/>
              </w:rPr>
              <w:t>Общее, всего</w:t>
            </w:r>
          </w:p>
        </w:tc>
        <w:tc>
          <w:tcPr>
            <w:tcW w:w="1322" w:type="dxa"/>
          </w:tcPr>
          <w:p w14:paraId="4E4D8CEB"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sz w:val="20"/>
                <w:szCs w:val="20"/>
              </w:rPr>
              <w:t>млн.экз.</w:t>
            </w:r>
          </w:p>
        </w:tc>
        <w:tc>
          <w:tcPr>
            <w:tcW w:w="975" w:type="dxa"/>
          </w:tcPr>
          <w:p w14:paraId="1023E293"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335,02</w:t>
            </w:r>
          </w:p>
        </w:tc>
        <w:tc>
          <w:tcPr>
            <w:tcW w:w="1061" w:type="dxa"/>
          </w:tcPr>
          <w:p w14:paraId="4BB7D4A7" w14:textId="77777777" w:rsidR="00D92248" w:rsidRPr="00F075F5" w:rsidRDefault="00D92248" w:rsidP="00CD522A">
            <w:pPr>
              <w:jc w:val="center"/>
              <w:rPr>
                <w:rFonts w:ascii="Times New Roman" w:hAnsi="Times New Roman" w:cs="Times New Roman"/>
                <w:b/>
                <w:bCs/>
                <w:sz w:val="20"/>
                <w:szCs w:val="20"/>
              </w:rPr>
            </w:pPr>
            <w:r w:rsidRPr="00F075F5">
              <w:rPr>
                <w:rFonts w:ascii="Times New Roman" w:hAnsi="Times New Roman" w:cs="Times New Roman"/>
                <w:b/>
                <w:bCs/>
                <w:sz w:val="20"/>
                <w:szCs w:val="20"/>
              </w:rPr>
              <w:t>365,76</w:t>
            </w:r>
          </w:p>
        </w:tc>
        <w:tc>
          <w:tcPr>
            <w:tcW w:w="976" w:type="dxa"/>
          </w:tcPr>
          <w:p w14:paraId="6665EDCC" w14:textId="77777777" w:rsidR="00D92248" w:rsidRPr="00F075F5" w:rsidRDefault="00D92248" w:rsidP="00CD522A">
            <w:pPr>
              <w:jc w:val="center"/>
              <w:rPr>
                <w:rFonts w:ascii="Times New Roman" w:hAnsi="Times New Roman" w:cs="Times New Roman"/>
                <w:sz w:val="20"/>
                <w:szCs w:val="20"/>
              </w:rPr>
            </w:pPr>
            <w:r w:rsidRPr="00F075F5">
              <w:rPr>
                <w:rFonts w:ascii="Times New Roman" w:hAnsi="Times New Roman" w:cs="Times New Roman"/>
                <w:b/>
                <w:bCs/>
                <w:sz w:val="20"/>
                <w:szCs w:val="20"/>
              </w:rPr>
              <w:t>380,61</w:t>
            </w:r>
          </w:p>
        </w:tc>
        <w:tc>
          <w:tcPr>
            <w:tcW w:w="976" w:type="dxa"/>
          </w:tcPr>
          <w:p w14:paraId="6F6090DC"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390,2</w:t>
            </w:r>
          </w:p>
        </w:tc>
        <w:tc>
          <w:tcPr>
            <w:tcW w:w="1061" w:type="dxa"/>
          </w:tcPr>
          <w:p w14:paraId="66A23B62"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396,50</w:t>
            </w:r>
          </w:p>
        </w:tc>
        <w:tc>
          <w:tcPr>
            <w:tcW w:w="1061" w:type="dxa"/>
          </w:tcPr>
          <w:p w14:paraId="78CD1B5B" w14:textId="77777777" w:rsidR="00D92248" w:rsidRPr="00F075F5" w:rsidRDefault="00D92248" w:rsidP="00CD522A">
            <w:pPr>
              <w:widowControl w:val="0"/>
              <w:autoSpaceDE w:val="0"/>
              <w:autoSpaceDN w:val="0"/>
              <w:adjustRightInd w:val="0"/>
              <w:jc w:val="center"/>
              <w:rPr>
                <w:rFonts w:ascii="Times New Roman" w:hAnsi="Times New Roman" w:cs="Times New Roman"/>
                <w:b/>
                <w:bCs/>
                <w:sz w:val="20"/>
                <w:szCs w:val="20"/>
              </w:rPr>
            </w:pPr>
            <w:r w:rsidRPr="00F075F5">
              <w:rPr>
                <w:rFonts w:ascii="Times New Roman" w:hAnsi="Times New Roman" w:cs="Times New Roman"/>
                <w:b/>
                <w:bCs/>
                <w:sz w:val="20"/>
                <w:szCs w:val="20"/>
              </w:rPr>
              <w:t>406.5</w:t>
            </w:r>
          </w:p>
        </w:tc>
      </w:tr>
    </w:tbl>
    <w:p w14:paraId="4FAACBA5" w14:textId="77777777" w:rsidR="00D92248" w:rsidRPr="00F075F5" w:rsidRDefault="00D92248" w:rsidP="001D5D02">
      <w:pPr>
        <w:spacing w:after="120" w:line="240" w:lineRule="auto"/>
        <w:jc w:val="both"/>
        <w:rPr>
          <w:rFonts w:ascii="Times New Roman" w:hAnsi="Times New Roman" w:cs="Times New Roman"/>
          <w:bCs/>
          <w:sz w:val="24"/>
          <w:szCs w:val="24"/>
        </w:rPr>
      </w:pPr>
    </w:p>
    <w:p w14:paraId="66535C5F" w14:textId="77777777" w:rsidR="00D92248" w:rsidRPr="00F075F5" w:rsidRDefault="00D92248" w:rsidP="001D5D02">
      <w:pPr>
        <w:spacing w:after="120" w:line="240" w:lineRule="auto"/>
        <w:jc w:val="both"/>
        <w:rPr>
          <w:rFonts w:ascii="Times New Roman" w:hAnsi="Times New Roman" w:cs="Times New Roman"/>
          <w:bCs/>
          <w:sz w:val="24"/>
          <w:szCs w:val="24"/>
        </w:rPr>
      </w:pPr>
      <w:r w:rsidRPr="00F075F5">
        <w:rPr>
          <w:rFonts w:ascii="Times New Roman" w:hAnsi="Times New Roman" w:cs="Times New Roman"/>
          <w:bCs/>
          <w:sz w:val="24"/>
          <w:szCs w:val="24"/>
        </w:rPr>
        <w:t>Total number of fish fries by species released during 2011-2016:</w:t>
      </w:r>
    </w:p>
    <w:p w14:paraId="270B83C7" w14:textId="77777777" w:rsidR="00D92248" w:rsidRPr="00F075F5" w:rsidRDefault="00D92248" w:rsidP="001D5D02">
      <w:pPr>
        <w:pStyle w:val="ListParagraph"/>
        <w:numPr>
          <w:ilvl w:val="0"/>
          <w:numId w:val="37"/>
        </w:numPr>
        <w:spacing w:after="120" w:line="240" w:lineRule="auto"/>
        <w:contextualSpacing w:val="0"/>
        <w:jc w:val="both"/>
        <w:rPr>
          <w:rFonts w:ascii="Times New Roman" w:hAnsi="Times New Roman" w:cs="Times New Roman"/>
          <w:i/>
          <w:sz w:val="24"/>
          <w:szCs w:val="24"/>
        </w:rPr>
      </w:pPr>
      <w:r w:rsidRPr="00F075F5">
        <w:rPr>
          <w:rFonts w:ascii="Times New Roman" w:hAnsi="Times New Roman" w:cs="Times New Roman"/>
          <w:i/>
          <w:sz w:val="24"/>
          <w:szCs w:val="24"/>
        </w:rPr>
        <w:t>Acipenseriformes – 32.149 mln</w:t>
      </w:r>
    </w:p>
    <w:p w14:paraId="7FCB25E8" w14:textId="77777777" w:rsidR="00D92248" w:rsidRPr="00F075F5" w:rsidRDefault="00D92248" w:rsidP="001D5D02">
      <w:pPr>
        <w:pStyle w:val="ListParagraph"/>
        <w:numPr>
          <w:ilvl w:val="0"/>
          <w:numId w:val="37"/>
        </w:numPr>
        <w:spacing w:after="120" w:line="240" w:lineRule="auto"/>
        <w:ind w:left="714" w:hanging="357"/>
        <w:contextualSpacing w:val="0"/>
        <w:jc w:val="both"/>
        <w:rPr>
          <w:rFonts w:ascii="Times New Roman" w:hAnsi="Times New Roman" w:cs="Times New Roman"/>
          <w:i/>
          <w:sz w:val="24"/>
          <w:szCs w:val="24"/>
        </w:rPr>
      </w:pPr>
      <w:r w:rsidRPr="00F075F5">
        <w:rPr>
          <w:rFonts w:ascii="Times New Roman" w:hAnsi="Times New Roman" w:cs="Times New Roman"/>
          <w:i/>
          <w:iCs/>
          <w:sz w:val="24"/>
          <w:szCs w:val="24"/>
          <w:shd w:val="clear" w:color="auto" w:fill="FFFFFF"/>
        </w:rPr>
        <w:t xml:space="preserve">Salmoniformes </w:t>
      </w:r>
      <w:r w:rsidRPr="00F075F5">
        <w:rPr>
          <w:rFonts w:ascii="Times New Roman" w:hAnsi="Times New Roman" w:cs="Times New Roman"/>
          <w:i/>
          <w:sz w:val="24"/>
          <w:szCs w:val="24"/>
        </w:rPr>
        <w:t>– 1.08 mln</w:t>
      </w:r>
    </w:p>
    <w:p w14:paraId="2F7A3376" w14:textId="77777777" w:rsidR="00D92248" w:rsidRPr="00F075F5" w:rsidRDefault="00D92248" w:rsidP="001D5D02">
      <w:pPr>
        <w:pStyle w:val="ListParagraph"/>
        <w:numPr>
          <w:ilvl w:val="0"/>
          <w:numId w:val="37"/>
        </w:numPr>
        <w:spacing w:after="120" w:line="240" w:lineRule="auto"/>
        <w:contextualSpacing w:val="0"/>
        <w:jc w:val="both"/>
        <w:rPr>
          <w:rFonts w:ascii="Times New Roman" w:hAnsi="Times New Roman" w:cs="Times New Roman"/>
          <w:sz w:val="24"/>
          <w:szCs w:val="24"/>
        </w:rPr>
      </w:pPr>
      <w:r w:rsidRPr="00F075F5">
        <w:rPr>
          <w:rFonts w:ascii="Times New Roman" w:hAnsi="Times New Roman" w:cs="Times New Roman"/>
          <w:i/>
          <w:sz w:val="24"/>
          <w:szCs w:val="24"/>
        </w:rPr>
        <w:t xml:space="preserve">Cypriniformes </w:t>
      </w:r>
      <w:r w:rsidRPr="00F075F5">
        <w:rPr>
          <w:rFonts w:ascii="Times New Roman" w:hAnsi="Times New Roman" w:cs="Times New Roman"/>
          <w:sz w:val="24"/>
          <w:szCs w:val="24"/>
        </w:rPr>
        <w:t>– 2.243 bln</w:t>
      </w:r>
    </w:p>
    <w:p w14:paraId="7E150B35" w14:textId="77777777" w:rsidR="00D92248" w:rsidRDefault="00D92248" w:rsidP="001D5D02">
      <w:pPr>
        <w:pStyle w:val="ListParagraph"/>
        <w:numPr>
          <w:ilvl w:val="0"/>
          <w:numId w:val="37"/>
        </w:numPr>
        <w:spacing w:after="120" w:line="240" w:lineRule="auto"/>
        <w:ind w:left="714" w:hanging="357"/>
        <w:contextualSpacing w:val="0"/>
        <w:jc w:val="both"/>
        <w:rPr>
          <w:rFonts w:ascii="Times New Roman" w:hAnsi="Times New Roman" w:cs="Times New Roman"/>
          <w:sz w:val="24"/>
          <w:szCs w:val="24"/>
        </w:rPr>
      </w:pPr>
      <w:r w:rsidRPr="00F075F5">
        <w:rPr>
          <w:rFonts w:ascii="Times New Roman" w:hAnsi="Times New Roman" w:cs="Times New Roman"/>
          <w:b/>
          <w:sz w:val="24"/>
          <w:szCs w:val="24"/>
        </w:rPr>
        <w:t xml:space="preserve">Total – </w:t>
      </w:r>
      <w:r w:rsidRPr="00F075F5">
        <w:rPr>
          <w:rFonts w:ascii="Times New Roman" w:hAnsi="Times New Roman" w:cs="Times New Roman"/>
          <w:sz w:val="24"/>
          <w:szCs w:val="24"/>
        </w:rPr>
        <w:t>2.285  bln</w:t>
      </w:r>
    </w:p>
    <w:p w14:paraId="085BEC30" w14:textId="77777777" w:rsidR="00D92248" w:rsidRPr="00F075F5" w:rsidRDefault="00D92248" w:rsidP="00EE19F7">
      <w:pPr>
        <w:pStyle w:val="ListParagraph"/>
        <w:numPr>
          <w:ilvl w:val="2"/>
          <w:numId w:val="17"/>
        </w:numPr>
        <w:spacing w:after="120" w:line="240" w:lineRule="auto"/>
        <w:contextualSpacing w:val="0"/>
        <w:jc w:val="both"/>
        <w:outlineLvl w:val="2"/>
        <w:rPr>
          <w:rFonts w:ascii="Times New Roman" w:hAnsi="Times New Roman" w:cs="Times New Roman"/>
          <w:b/>
          <w:sz w:val="24"/>
          <w:szCs w:val="24"/>
        </w:rPr>
      </w:pPr>
      <w:bookmarkStart w:id="7" w:name="_Toc507368450"/>
      <w:r w:rsidRPr="00F075F5">
        <w:rPr>
          <w:rFonts w:ascii="Times New Roman" w:hAnsi="Times New Roman" w:cs="Times New Roman"/>
          <w:b/>
          <w:sz w:val="24"/>
          <w:szCs w:val="24"/>
        </w:rPr>
        <w:t>Mariculture, (e</w:t>
      </w:r>
      <w:bookmarkEnd w:id="7"/>
      <w:r w:rsidRPr="00F075F5">
        <w:rPr>
          <w:rFonts w:ascii="Times New Roman" w:hAnsi="Times New Roman" w:cs="Times New Roman"/>
          <w:b/>
          <w:sz w:val="24"/>
          <w:szCs w:val="24"/>
        </w:rPr>
        <w:t>g, cage culture)</w:t>
      </w:r>
    </w:p>
    <w:p w14:paraId="4980B1B2" w14:textId="77777777" w:rsidR="00D92248" w:rsidRPr="00F075F5" w:rsidRDefault="00D92248" w:rsidP="00EE19F7">
      <w:pPr>
        <w:pStyle w:val="Heading2"/>
        <w:spacing w:before="120" w:after="120" w:line="240" w:lineRule="auto"/>
        <w:jc w:val="both"/>
        <w:rPr>
          <w:rStyle w:val="Heading2Char"/>
          <w:rFonts w:ascii="Times New Roman" w:hAnsi="Times New Roman" w:cs="Times New Roman"/>
          <w:b/>
          <w:sz w:val="24"/>
          <w:szCs w:val="24"/>
        </w:rPr>
      </w:pPr>
      <w:bookmarkStart w:id="8" w:name="_Toc507368451"/>
      <w:r w:rsidRPr="00F075F5">
        <w:rPr>
          <w:rFonts w:ascii="Times New Roman" w:eastAsia="Times New Roman" w:hAnsi="Times New Roman" w:cs="Times New Roman"/>
          <w:b/>
          <w:sz w:val="24"/>
          <w:szCs w:val="24"/>
          <w:lang w:eastAsia="nb-NO"/>
        </w:rPr>
        <w:t>4</w:t>
      </w:r>
      <w:r w:rsidRPr="00F075F5">
        <w:rPr>
          <w:rStyle w:val="Heading2Char"/>
          <w:rFonts w:ascii="Times New Roman" w:hAnsi="Times New Roman" w:cs="Times New Roman"/>
          <w:b/>
          <w:sz w:val="24"/>
          <w:szCs w:val="24"/>
        </w:rPr>
        <w:t xml:space="preserve">.2. </w:t>
      </w:r>
      <w:bookmarkEnd w:id="8"/>
      <w:r w:rsidRPr="00F075F5">
        <w:rPr>
          <w:rStyle w:val="Heading2Char"/>
          <w:rFonts w:ascii="Times New Roman" w:hAnsi="Times New Roman" w:cs="Times New Roman"/>
          <w:b/>
          <w:sz w:val="24"/>
          <w:szCs w:val="24"/>
        </w:rPr>
        <w:t>Non-living resources extraction</w:t>
      </w:r>
    </w:p>
    <w:p w14:paraId="692DE5B5" w14:textId="77777777" w:rsidR="00D92248" w:rsidRPr="00F075F5" w:rsidRDefault="00D92248" w:rsidP="001D5D02">
      <w:pPr>
        <w:spacing w:after="120" w:line="240" w:lineRule="auto"/>
        <w:jc w:val="both"/>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 xml:space="preserve">Oil and gas extraction. Information on the current activities of oil companies in the country, including these related to suspended wells, environmental safety of off-shore exploration, production, refining and transportation of hydrocarbons in the Caspian Sea. </w:t>
      </w:r>
    </w:p>
    <w:p w14:paraId="20D24E1C" w14:textId="77777777" w:rsidR="00D92248" w:rsidRPr="00CD522A" w:rsidRDefault="00CD522A" w:rsidP="00CD522A">
      <w:pPr>
        <w:pStyle w:val="Heading3"/>
        <w:spacing w:before="0" w:after="120" w:line="240" w:lineRule="auto"/>
        <w:jc w:val="center"/>
        <w:rPr>
          <w:rFonts w:ascii="Times New Roman" w:hAnsi="Times New Roman" w:cs="Times New Roman"/>
          <w:b/>
          <w:color w:val="auto"/>
          <w:sz w:val="20"/>
          <w:szCs w:val="20"/>
        </w:rPr>
      </w:pPr>
      <w:r w:rsidRPr="00CD522A">
        <w:rPr>
          <w:rFonts w:ascii="Times New Roman" w:hAnsi="Times New Roman" w:cs="Times New Roman"/>
          <w:b/>
          <w:noProof/>
          <w:color w:val="auto"/>
          <w:sz w:val="20"/>
          <w:szCs w:val="20"/>
          <w:lang w:val="en-US"/>
        </w:rPr>
        <w:lastRenderedPageBreak/>
        <w:drawing>
          <wp:anchor distT="0" distB="0" distL="114300" distR="114300" simplePos="0" relativeHeight="251660288" behindDoc="0" locked="0" layoutInCell="1" allowOverlap="1" wp14:anchorId="59651819" wp14:editId="165A64EE">
            <wp:simplePos x="0" y="0"/>
            <wp:positionH relativeFrom="column">
              <wp:posOffset>1096645</wp:posOffset>
            </wp:positionH>
            <wp:positionV relativeFrom="paragraph">
              <wp:posOffset>203200</wp:posOffset>
            </wp:positionV>
            <wp:extent cx="3918585" cy="247586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ar 1.jpg"/>
                    <pic:cNvPicPr/>
                  </pic:nvPicPr>
                  <pic:blipFill>
                    <a:blip r:embed="rId8">
                      <a:extLst>
                        <a:ext uri="{28A0092B-C50C-407E-A947-70E740481C1C}">
                          <a14:useLocalDpi xmlns:a14="http://schemas.microsoft.com/office/drawing/2010/main" val="0"/>
                        </a:ext>
                      </a:extLst>
                    </a:blip>
                    <a:stretch>
                      <a:fillRect/>
                    </a:stretch>
                  </pic:blipFill>
                  <pic:spPr>
                    <a:xfrm>
                      <a:off x="0" y="0"/>
                      <a:ext cx="3918585" cy="2475865"/>
                    </a:xfrm>
                    <a:prstGeom prst="rect">
                      <a:avLst/>
                    </a:prstGeom>
                  </pic:spPr>
                </pic:pic>
              </a:graphicData>
            </a:graphic>
          </wp:anchor>
        </w:drawing>
      </w:r>
      <w:r w:rsidRPr="00CD522A">
        <w:rPr>
          <w:rFonts w:ascii="Times New Roman" w:hAnsi="Times New Roman" w:cs="Times New Roman"/>
          <w:b/>
          <w:color w:val="auto"/>
          <w:sz w:val="20"/>
          <w:szCs w:val="20"/>
        </w:rPr>
        <w:t>Oil Production in Azerbaijan, million tons</w:t>
      </w:r>
      <w:r w:rsidR="00EE19F7">
        <w:rPr>
          <w:rStyle w:val="FootnoteReference"/>
          <w:rFonts w:ascii="Times New Roman" w:hAnsi="Times New Roman"/>
          <w:b/>
          <w:color w:val="auto"/>
          <w:sz w:val="20"/>
          <w:szCs w:val="20"/>
        </w:rPr>
        <w:footnoteReference w:id="27"/>
      </w:r>
    </w:p>
    <w:p w14:paraId="3F0B5D97" w14:textId="77777777" w:rsidR="00D92248" w:rsidRPr="00F075F5" w:rsidRDefault="00EE19F7" w:rsidP="00EE19F7">
      <w:pPr>
        <w:spacing w:after="120" w:line="240" w:lineRule="auto"/>
        <w:jc w:val="center"/>
        <w:rPr>
          <w:rFonts w:ascii="Times New Roman" w:eastAsiaTheme="minorEastAsia" w:hAnsi="Times New Roman" w:cs="Times New Roman"/>
          <w:sz w:val="24"/>
          <w:szCs w:val="24"/>
        </w:rPr>
      </w:pPr>
      <w:r w:rsidRPr="00CD522A">
        <w:rPr>
          <w:rFonts w:ascii="Times New Roman" w:eastAsiaTheme="minorEastAsia" w:hAnsi="Times New Roman" w:cs="Times New Roman"/>
          <w:b/>
          <w:noProof/>
          <w:sz w:val="20"/>
          <w:szCs w:val="20"/>
          <w:lang w:val="en-US"/>
        </w:rPr>
        <w:drawing>
          <wp:anchor distT="0" distB="0" distL="114300" distR="114300" simplePos="0" relativeHeight="251659264" behindDoc="0" locked="0" layoutInCell="1" allowOverlap="1" wp14:anchorId="24DEBCE1" wp14:editId="1000C2FB">
            <wp:simplePos x="0" y="0"/>
            <wp:positionH relativeFrom="column">
              <wp:posOffset>1235075</wp:posOffset>
            </wp:positionH>
            <wp:positionV relativeFrom="paragraph">
              <wp:posOffset>2669540</wp:posOffset>
            </wp:positionV>
            <wp:extent cx="3842385" cy="242379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ar .jpg"/>
                    <pic:cNvPicPr/>
                  </pic:nvPicPr>
                  <pic:blipFill>
                    <a:blip r:embed="rId9">
                      <a:extLst>
                        <a:ext uri="{28A0092B-C50C-407E-A947-70E740481C1C}">
                          <a14:useLocalDpi xmlns:a14="http://schemas.microsoft.com/office/drawing/2010/main" val="0"/>
                        </a:ext>
                      </a:extLst>
                    </a:blip>
                    <a:stretch>
                      <a:fillRect/>
                    </a:stretch>
                  </pic:blipFill>
                  <pic:spPr>
                    <a:xfrm>
                      <a:off x="0" y="0"/>
                      <a:ext cx="3842385" cy="2423795"/>
                    </a:xfrm>
                    <a:prstGeom prst="rect">
                      <a:avLst/>
                    </a:prstGeom>
                  </pic:spPr>
                </pic:pic>
              </a:graphicData>
            </a:graphic>
          </wp:anchor>
        </w:drawing>
      </w:r>
      <w:r>
        <w:rPr>
          <w:rFonts w:ascii="Times New Roman" w:eastAsiaTheme="minorEastAsia" w:hAnsi="Times New Roman" w:cs="Times New Roman"/>
          <w:b/>
          <w:noProof/>
          <w:sz w:val="20"/>
          <w:szCs w:val="20"/>
          <w:lang w:val="az-Latn-AZ" w:eastAsia="ru-RU"/>
        </w:rPr>
        <w:t>Gas</w:t>
      </w:r>
      <w:r w:rsidRPr="00CD522A">
        <w:rPr>
          <w:rFonts w:ascii="Times New Roman" w:hAnsi="Times New Roman" w:cs="Times New Roman"/>
          <w:b/>
          <w:sz w:val="20"/>
          <w:szCs w:val="20"/>
        </w:rPr>
        <w:t xml:space="preserve"> Production in Azerbaijan, </w:t>
      </w:r>
      <w:r>
        <w:rPr>
          <w:rFonts w:ascii="Times New Roman" w:hAnsi="Times New Roman" w:cs="Times New Roman"/>
          <w:b/>
          <w:sz w:val="20"/>
          <w:szCs w:val="20"/>
        </w:rPr>
        <w:t>b</w:t>
      </w:r>
      <w:r w:rsidRPr="00CD522A">
        <w:rPr>
          <w:rFonts w:ascii="Times New Roman" w:hAnsi="Times New Roman" w:cs="Times New Roman"/>
          <w:b/>
          <w:sz w:val="20"/>
          <w:szCs w:val="20"/>
        </w:rPr>
        <w:t xml:space="preserve">illion </w:t>
      </w:r>
      <w:r>
        <w:rPr>
          <w:rFonts w:ascii="Times New Roman" w:hAnsi="Times New Roman" w:cs="Times New Roman"/>
          <w:b/>
          <w:sz w:val="20"/>
          <w:szCs w:val="20"/>
        </w:rPr>
        <w:t>cubic meters</w:t>
      </w:r>
      <w:r>
        <w:rPr>
          <w:rStyle w:val="FootnoteReference"/>
          <w:rFonts w:ascii="Times New Roman" w:eastAsiaTheme="minorEastAsia" w:hAnsi="Times New Roman"/>
          <w:sz w:val="24"/>
          <w:szCs w:val="24"/>
        </w:rPr>
        <w:footnoteReference w:id="28"/>
      </w:r>
    </w:p>
    <w:p w14:paraId="32124665" w14:textId="77777777" w:rsidR="00D92248" w:rsidRPr="00F075F5" w:rsidRDefault="00D92248" w:rsidP="001D5D02">
      <w:pPr>
        <w:pStyle w:val="ListParagraph"/>
        <w:numPr>
          <w:ilvl w:val="2"/>
          <w:numId w:val="18"/>
        </w:numPr>
        <w:spacing w:after="120" w:line="240" w:lineRule="auto"/>
        <w:contextualSpacing w:val="0"/>
        <w:jc w:val="both"/>
        <w:outlineLvl w:val="2"/>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Oil and gas production in country</w:t>
      </w:r>
    </w:p>
    <w:tbl>
      <w:tblPr>
        <w:tblStyle w:val="22"/>
        <w:tblW w:w="9782" w:type="dxa"/>
        <w:tblLook w:val="04A0" w:firstRow="1" w:lastRow="0" w:firstColumn="1" w:lastColumn="0" w:noHBand="0" w:noVBand="1"/>
      </w:tblPr>
      <w:tblGrid>
        <w:gridCol w:w="3403"/>
        <w:gridCol w:w="992"/>
        <w:gridCol w:w="993"/>
        <w:gridCol w:w="1134"/>
        <w:gridCol w:w="992"/>
        <w:gridCol w:w="1134"/>
        <w:gridCol w:w="1134"/>
      </w:tblGrid>
      <w:tr w:rsidR="00D92248" w:rsidRPr="00EE19F7" w14:paraId="1FDB01B3" w14:textId="77777777" w:rsidTr="00F075F5">
        <w:trPr>
          <w:trHeight w:val="300"/>
        </w:trPr>
        <w:tc>
          <w:tcPr>
            <w:tcW w:w="9782" w:type="dxa"/>
            <w:gridSpan w:val="7"/>
            <w:noWrap/>
            <w:hideMark/>
          </w:tcPr>
          <w:p w14:paraId="022350AF"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sz w:val="20"/>
                <w:szCs w:val="20"/>
              </w:rPr>
              <w:tab/>
            </w:r>
            <w:r w:rsidRPr="00EE19F7">
              <w:rPr>
                <w:rFonts w:ascii="Times New Roman" w:eastAsia="Times New Roman" w:hAnsi="Times New Roman" w:cs="Times New Roman"/>
                <w:b/>
                <w:bCs/>
                <w:sz w:val="20"/>
                <w:szCs w:val="20"/>
                <w:lang w:eastAsia="ru-RU"/>
              </w:rPr>
              <w:t>Production of energy products (in volume terms)</w:t>
            </w:r>
            <w:r w:rsidRPr="00EE19F7">
              <w:rPr>
                <w:rStyle w:val="FootnoteReference"/>
                <w:rFonts w:ascii="Times New Roman" w:eastAsia="Times New Roman" w:hAnsi="Times New Roman"/>
                <w:b/>
                <w:bCs/>
                <w:sz w:val="20"/>
                <w:szCs w:val="20"/>
                <w:lang w:eastAsia="ru-RU"/>
              </w:rPr>
              <w:footnoteReference w:id="29"/>
            </w:r>
          </w:p>
        </w:tc>
      </w:tr>
      <w:tr w:rsidR="00D92248" w:rsidRPr="00EE19F7" w14:paraId="3777423F" w14:textId="77777777" w:rsidTr="00F075F5">
        <w:trPr>
          <w:trHeight w:val="600"/>
        </w:trPr>
        <w:tc>
          <w:tcPr>
            <w:tcW w:w="3403" w:type="dxa"/>
            <w:noWrap/>
            <w:hideMark/>
          </w:tcPr>
          <w:p w14:paraId="2FDCE561" w14:textId="77777777" w:rsidR="00D92248" w:rsidRPr="00EE19F7" w:rsidRDefault="00D92248" w:rsidP="00EE19F7">
            <w:pP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 </w:t>
            </w:r>
          </w:p>
        </w:tc>
        <w:tc>
          <w:tcPr>
            <w:tcW w:w="992" w:type="dxa"/>
            <w:vAlign w:val="center"/>
            <w:hideMark/>
          </w:tcPr>
          <w:p w14:paraId="4858914E"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2011</w:t>
            </w:r>
          </w:p>
        </w:tc>
        <w:tc>
          <w:tcPr>
            <w:tcW w:w="993" w:type="dxa"/>
            <w:vAlign w:val="center"/>
            <w:hideMark/>
          </w:tcPr>
          <w:p w14:paraId="08CB39BA"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2012</w:t>
            </w:r>
          </w:p>
        </w:tc>
        <w:tc>
          <w:tcPr>
            <w:tcW w:w="1134" w:type="dxa"/>
            <w:vAlign w:val="center"/>
            <w:hideMark/>
          </w:tcPr>
          <w:p w14:paraId="7772469F"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2013</w:t>
            </w:r>
          </w:p>
        </w:tc>
        <w:tc>
          <w:tcPr>
            <w:tcW w:w="992" w:type="dxa"/>
            <w:vAlign w:val="center"/>
            <w:hideMark/>
          </w:tcPr>
          <w:p w14:paraId="760C287C"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2014</w:t>
            </w:r>
          </w:p>
        </w:tc>
        <w:tc>
          <w:tcPr>
            <w:tcW w:w="1134" w:type="dxa"/>
            <w:vAlign w:val="center"/>
            <w:hideMark/>
          </w:tcPr>
          <w:p w14:paraId="4B7A1E73"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2015</w:t>
            </w:r>
          </w:p>
        </w:tc>
        <w:tc>
          <w:tcPr>
            <w:tcW w:w="1134" w:type="dxa"/>
            <w:vAlign w:val="center"/>
            <w:hideMark/>
          </w:tcPr>
          <w:p w14:paraId="26EEEFEE" w14:textId="77777777" w:rsidR="00D92248" w:rsidRPr="00EE19F7" w:rsidRDefault="00D92248" w:rsidP="00EE19F7">
            <w:pPr>
              <w:jc w:val="center"/>
              <w:rPr>
                <w:rFonts w:ascii="Times New Roman" w:eastAsia="Times New Roman" w:hAnsi="Times New Roman" w:cs="Times New Roman"/>
                <w:b/>
                <w:bCs/>
                <w:sz w:val="20"/>
                <w:szCs w:val="20"/>
                <w:lang w:eastAsia="ru-RU"/>
              </w:rPr>
            </w:pPr>
            <w:r w:rsidRPr="00EE19F7">
              <w:rPr>
                <w:rFonts w:ascii="Times New Roman" w:eastAsia="Times New Roman" w:hAnsi="Times New Roman" w:cs="Times New Roman"/>
                <w:b/>
                <w:bCs/>
                <w:sz w:val="20"/>
                <w:szCs w:val="20"/>
                <w:lang w:eastAsia="ru-RU"/>
              </w:rPr>
              <w:t>2016</w:t>
            </w:r>
          </w:p>
        </w:tc>
      </w:tr>
      <w:tr w:rsidR="00D92248" w:rsidRPr="00EE19F7" w14:paraId="5ED4D08D" w14:textId="77777777" w:rsidTr="00F075F5">
        <w:trPr>
          <w:trHeight w:val="300"/>
        </w:trPr>
        <w:tc>
          <w:tcPr>
            <w:tcW w:w="3403" w:type="dxa"/>
            <w:noWrap/>
            <w:vAlign w:val="bottom"/>
            <w:hideMark/>
          </w:tcPr>
          <w:p w14:paraId="75353AFB"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Crude oil, thsd ton</w:t>
            </w:r>
          </w:p>
        </w:tc>
        <w:tc>
          <w:tcPr>
            <w:tcW w:w="992" w:type="dxa"/>
            <w:noWrap/>
            <w:vAlign w:val="center"/>
            <w:hideMark/>
          </w:tcPr>
          <w:p w14:paraId="1624B60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45 626,2</w:t>
            </w:r>
          </w:p>
        </w:tc>
        <w:tc>
          <w:tcPr>
            <w:tcW w:w="993" w:type="dxa"/>
            <w:noWrap/>
            <w:vAlign w:val="center"/>
            <w:hideMark/>
          </w:tcPr>
          <w:p w14:paraId="19690F2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43 374,8</w:t>
            </w:r>
          </w:p>
        </w:tc>
        <w:tc>
          <w:tcPr>
            <w:tcW w:w="1134" w:type="dxa"/>
            <w:noWrap/>
            <w:vAlign w:val="center"/>
            <w:hideMark/>
          </w:tcPr>
          <w:p w14:paraId="6E7628D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43 457,4</w:t>
            </w:r>
          </w:p>
        </w:tc>
        <w:tc>
          <w:tcPr>
            <w:tcW w:w="992" w:type="dxa"/>
            <w:noWrap/>
            <w:vAlign w:val="center"/>
            <w:hideMark/>
          </w:tcPr>
          <w:p w14:paraId="460AE29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42 075,7</w:t>
            </w:r>
          </w:p>
        </w:tc>
        <w:tc>
          <w:tcPr>
            <w:tcW w:w="1134" w:type="dxa"/>
            <w:noWrap/>
            <w:vAlign w:val="center"/>
            <w:hideMark/>
          </w:tcPr>
          <w:p w14:paraId="2AA3337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41 628,3</w:t>
            </w:r>
          </w:p>
        </w:tc>
        <w:tc>
          <w:tcPr>
            <w:tcW w:w="1134" w:type="dxa"/>
            <w:noWrap/>
            <w:vAlign w:val="center"/>
            <w:hideMark/>
          </w:tcPr>
          <w:p w14:paraId="51F92A3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41 050,4</w:t>
            </w:r>
          </w:p>
        </w:tc>
      </w:tr>
      <w:tr w:rsidR="00D92248" w:rsidRPr="00EE19F7" w14:paraId="6536F3DF" w14:textId="77777777" w:rsidTr="00F075F5">
        <w:trPr>
          <w:trHeight w:val="300"/>
        </w:trPr>
        <w:tc>
          <w:tcPr>
            <w:tcW w:w="3403" w:type="dxa"/>
            <w:noWrap/>
            <w:vAlign w:val="bottom"/>
            <w:hideMark/>
          </w:tcPr>
          <w:p w14:paraId="25518BE3"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Natural gas, million cubic metre</w:t>
            </w:r>
          </w:p>
        </w:tc>
        <w:tc>
          <w:tcPr>
            <w:tcW w:w="992" w:type="dxa"/>
            <w:noWrap/>
            <w:vAlign w:val="center"/>
            <w:hideMark/>
          </w:tcPr>
          <w:p w14:paraId="4470551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16 361,4</w:t>
            </w:r>
          </w:p>
        </w:tc>
        <w:tc>
          <w:tcPr>
            <w:tcW w:w="993" w:type="dxa"/>
            <w:noWrap/>
            <w:vAlign w:val="center"/>
            <w:hideMark/>
          </w:tcPr>
          <w:p w14:paraId="247C193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17 242,1</w:t>
            </w:r>
          </w:p>
        </w:tc>
        <w:tc>
          <w:tcPr>
            <w:tcW w:w="1134" w:type="dxa"/>
            <w:noWrap/>
            <w:vAlign w:val="center"/>
            <w:hideMark/>
          </w:tcPr>
          <w:p w14:paraId="47E0E52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17 895,1</w:t>
            </w:r>
          </w:p>
        </w:tc>
        <w:tc>
          <w:tcPr>
            <w:tcW w:w="992" w:type="dxa"/>
            <w:noWrap/>
            <w:vAlign w:val="center"/>
            <w:hideMark/>
          </w:tcPr>
          <w:p w14:paraId="19C387D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18 826,5</w:t>
            </w:r>
          </w:p>
        </w:tc>
        <w:tc>
          <w:tcPr>
            <w:tcW w:w="1134" w:type="dxa"/>
            <w:noWrap/>
            <w:vAlign w:val="center"/>
            <w:hideMark/>
          </w:tcPr>
          <w:p w14:paraId="7D3E52C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19 236,1</w:t>
            </w:r>
          </w:p>
        </w:tc>
        <w:tc>
          <w:tcPr>
            <w:tcW w:w="1134" w:type="dxa"/>
            <w:noWrap/>
            <w:vAlign w:val="center"/>
            <w:hideMark/>
          </w:tcPr>
          <w:p w14:paraId="5AFADE8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18 717,6</w:t>
            </w:r>
          </w:p>
        </w:tc>
      </w:tr>
      <w:tr w:rsidR="00D92248" w:rsidRPr="00EE19F7" w14:paraId="2E87D587" w14:textId="77777777" w:rsidTr="00F075F5">
        <w:trPr>
          <w:trHeight w:val="300"/>
        </w:trPr>
        <w:tc>
          <w:tcPr>
            <w:tcW w:w="3403" w:type="dxa"/>
            <w:noWrap/>
            <w:vAlign w:val="bottom"/>
            <w:hideMark/>
          </w:tcPr>
          <w:p w14:paraId="08369944"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Natural bitum and natural asphalt, thsd ton</w:t>
            </w:r>
          </w:p>
        </w:tc>
        <w:tc>
          <w:tcPr>
            <w:tcW w:w="992" w:type="dxa"/>
            <w:noWrap/>
            <w:vAlign w:val="center"/>
            <w:hideMark/>
          </w:tcPr>
          <w:p w14:paraId="31A284B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42CA577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678A5B2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41D7C8B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0E3C4E1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3A8C2C2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67763651" w14:textId="77777777" w:rsidTr="00F075F5">
        <w:trPr>
          <w:trHeight w:val="300"/>
        </w:trPr>
        <w:tc>
          <w:tcPr>
            <w:tcW w:w="3403" w:type="dxa"/>
            <w:noWrap/>
            <w:vAlign w:val="bottom"/>
            <w:hideMark/>
          </w:tcPr>
          <w:p w14:paraId="2C175657"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Refinery feed-stocks, thsd ton</w:t>
            </w:r>
          </w:p>
        </w:tc>
        <w:tc>
          <w:tcPr>
            <w:tcW w:w="992" w:type="dxa"/>
            <w:noWrap/>
            <w:vAlign w:val="center"/>
            <w:hideMark/>
          </w:tcPr>
          <w:p w14:paraId="1658073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4A19D15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B8133A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06A74BD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5B16079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772F2A4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269C3D3B" w14:textId="77777777" w:rsidTr="00F075F5">
        <w:trPr>
          <w:trHeight w:val="300"/>
        </w:trPr>
        <w:tc>
          <w:tcPr>
            <w:tcW w:w="3403" w:type="dxa"/>
            <w:noWrap/>
            <w:vAlign w:val="bottom"/>
            <w:hideMark/>
          </w:tcPr>
          <w:p w14:paraId="3D0EAEBF"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Refinery gas, thsd ton</w:t>
            </w:r>
          </w:p>
        </w:tc>
        <w:tc>
          <w:tcPr>
            <w:tcW w:w="992" w:type="dxa"/>
            <w:noWrap/>
            <w:vAlign w:val="center"/>
            <w:hideMark/>
          </w:tcPr>
          <w:p w14:paraId="7752AFB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244,9</w:t>
            </w:r>
          </w:p>
        </w:tc>
        <w:tc>
          <w:tcPr>
            <w:tcW w:w="993" w:type="dxa"/>
            <w:noWrap/>
            <w:vAlign w:val="center"/>
            <w:hideMark/>
          </w:tcPr>
          <w:p w14:paraId="3A2D34D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262,5</w:t>
            </w:r>
          </w:p>
        </w:tc>
        <w:tc>
          <w:tcPr>
            <w:tcW w:w="1134" w:type="dxa"/>
            <w:noWrap/>
            <w:vAlign w:val="center"/>
            <w:hideMark/>
          </w:tcPr>
          <w:p w14:paraId="7350D8B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276,1</w:t>
            </w:r>
          </w:p>
        </w:tc>
        <w:tc>
          <w:tcPr>
            <w:tcW w:w="992" w:type="dxa"/>
            <w:noWrap/>
            <w:vAlign w:val="center"/>
            <w:hideMark/>
          </w:tcPr>
          <w:p w14:paraId="7F97090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246,5</w:t>
            </w:r>
          </w:p>
        </w:tc>
        <w:tc>
          <w:tcPr>
            <w:tcW w:w="1134" w:type="dxa"/>
            <w:noWrap/>
            <w:vAlign w:val="center"/>
            <w:hideMark/>
          </w:tcPr>
          <w:p w14:paraId="6042008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215,8</w:t>
            </w:r>
          </w:p>
        </w:tc>
        <w:tc>
          <w:tcPr>
            <w:tcW w:w="1134" w:type="dxa"/>
            <w:noWrap/>
            <w:vAlign w:val="center"/>
            <w:hideMark/>
          </w:tcPr>
          <w:p w14:paraId="5F1AEA5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231,0</w:t>
            </w:r>
          </w:p>
        </w:tc>
      </w:tr>
      <w:tr w:rsidR="00D92248" w:rsidRPr="00EE19F7" w14:paraId="04460900" w14:textId="77777777" w:rsidTr="00F075F5">
        <w:trPr>
          <w:trHeight w:val="300"/>
        </w:trPr>
        <w:tc>
          <w:tcPr>
            <w:tcW w:w="3403" w:type="dxa"/>
            <w:noWrap/>
            <w:vAlign w:val="bottom"/>
            <w:hideMark/>
          </w:tcPr>
          <w:p w14:paraId="52E5DA6C"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LPG, thsd ton</w:t>
            </w:r>
          </w:p>
        </w:tc>
        <w:tc>
          <w:tcPr>
            <w:tcW w:w="992" w:type="dxa"/>
            <w:noWrap/>
            <w:vAlign w:val="center"/>
            <w:hideMark/>
          </w:tcPr>
          <w:p w14:paraId="56F940D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249,8</w:t>
            </w:r>
          </w:p>
        </w:tc>
        <w:tc>
          <w:tcPr>
            <w:tcW w:w="993" w:type="dxa"/>
            <w:noWrap/>
            <w:vAlign w:val="center"/>
            <w:hideMark/>
          </w:tcPr>
          <w:p w14:paraId="33396F9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214,8</w:t>
            </w:r>
          </w:p>
        </w:tc>
        <w:tc>
          <w:tcPr>
            <w:tcW w:w="1134" w:type="dxa"/>
            <w:noWrap/>
            <w:vAlign w:val="center"/>
            <w:hideMark/>
          </w:tcPr>
          <w:p w14:paraId="3D7BCF6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262,5</w:t>
            </w:r>
          </w:p>
        </w:tc>
        <w:tc>
          <w:tcPr>
            <w:tcW w:w="992" w:type="dxa"/>
            <w:noWrap/>
            <w:vAlign w:val="center"/>
            <w:hideMark/>
          </w:tcPr>
          <w:p w14:paraId="51CF5A9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201,9</w:t>
            </w:r>
          </w:p>
        </w:tc>
        <w:tc>
          <w:tcPr>
            <w:tcW w:w="1134" w:type="dxa"/>
            <w:noWrap/>
            <w:vAlign w:val="center"/>
            <w:hideMark/>
          </w:tcPr>
          <w:p w14:paraId="1AD2F5A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172,3</w:t>
            </w:r>
          </w:p>
        </w:tc>
        <w:tc>
          <w:tcPr>
            <w:tcW w:w="1134" w:type="dxa"/>
            <w:noWrap/>
            <w:vAlign w:val="center"/>
            <w:hideMark/>
          </w:tcPr>
          <w:p w14:paraId="2A25B96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199,6</w:t>
            </w:r>
          </w:p>
        </w:tc>
      </w:tr>
      <w:tr w:rsidR="00D92248" w:rsidRPr="00EE19F7" w14:paraId="1289AABD" w14:textId="77777777" w:rsidTr="00F075F5">
        <w:trPr>
          <w:trHeight w:val="300"/>
        </w:trPr>
        <w:tc>
          <w:tcPr>
            <w:tcW w:w="3403" w:type="dxa"/>
            <w:noWrap/>
            <w:vAlign w:val="bottom"/>
            <w:hideMark/>
          </w:tcPr>
          <w:p w14:paraId="0DD3E60C"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Motor gasoline, thsd ton</w:t>
            </w:r>
          </w:p>
        </w:tc>
        <w:tc>
          <w:tcPr>
            <w:tcW w:w="992" w:type="dxa"/>
            <w:noWrap/>
            <w:vAlign w:val="center"/>
            <w:hideMark/>
          </w:tcPr>
          <w:p w14:paraId="152D11C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1 295,5</w:t>
            </w:r>
          </w:p>
        </w:tc>
        <w:tc>
          <w:tcPr>
            <w:tcW w:w="993" w:type="dxa"/>
            <w:noWrap/>
            <w:vAlign w:val="center"/>
            <w:hideMark/>
          </w:tcPr>
          <w:p w14:paraId="7D10F58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1 296,6</w:t>
            </w:r>
          </w:p>
        </w:tc>
        <w:tc>
          <w:tcPr>
            <w:tcW w:w="1134" w:type="dxa"/>
            <w:noWrap/>
            <w:vAlign w:val="center"/>
            <w:hideMark/>
          </w:tcPr>
          <w:p w14:paraId="0EA9541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1 407,1</w:t>
            </w:r>
          </w:p>
        </w:tc>
        <w:tc>
          <w:tcPr>
            <w:tcW w:w="992" w:type="dxa"/>
            <w:noWrap/>
            <w:vAlign w:val="center"/>
            <w:hideMark/>
          </w:tcPr>
          <w:p w14:paraId="110C4BA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1 238,3</w:t>
            </w:r>
          </w:p>
        </w:tc>
        <w:tc>
          <w:tcPr>
            <w:tcW w:w="1134" w:type="dxa"/>
            <w:noWrap/>
            <w:vAlign w:val="center"/>
            <w:hideMark/>
          </w:tcPr>
          <w:p w14:paraId="1FC00AB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1 223,9</w:t>
            </w:r>
          </w:p>
        </w:tc>
        <w:tc>
          <w:tcPr>
            <w:tcW w:w="1134" w:type="dxa"/>
            <w:noWrap/>
            <w:vAlign w:val="center"/>
            <w:hideMark/>
          </w:tcPr>
          <w:p w14:paraId="256799F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1 153,1</w:t>
            </w:r>
          </w:p>
        </w:tc>
      </w:tr>
      <w:tr w:rsidR="00D92248" w:rsidRPr="00EE19F7" w14:paraId="1ABBFB70" w14:textId="77777777" w:rsidTr="00F075F5">
        <w:trPr>
          <w:trHeight w:val="300"/>
        </w:trPr>
        <w:tc>
          <w:tcPr>
            <w:tcW w:w="3403" w:type="dxa"/>
            <w:noWrap/>
            <w:vAlign w:val="bottom"/>
            <w:hideMark/>
          </w:tcPr>
          <w:p w14:paraId="4667D59F"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Kerosene - type jet fuel,thsd ton</w:t>
            </w:r>
          </w:p>
        </w:tc>
        <w:tc>
          <w:tcPr>
            <w:tcW w:w="992" w:type="dxa"/>
            <w:noWrap/>
            <w:vAlign w:val="center"/>
            <w:hideMark/>
          </w:tcPr>
          <w:p w14:paraId="187B211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621,4</w:t>
            </w:r>
          </w:p>
        </w:tc>
        <w:tc>
          <w:tcPr>
            <w:tcW w:w="993" w:type="dxa"/>
            <w:noWrap/>
            <w:vAlign w:val="center"/>
            <w:hideMark/>
          </w:tcPr>
          <w:p w14:paraId="46B1FBA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626,4</w:t>
            </w:r>
          </w:p>
        </w:tc>
        <w:tc>
          <w:tcPr>
            <w:tcW w:w="1134" w:type="dxa"/>
            <w:noWrap/>
            <w:vAlign w:val="center"/>
            <w:hideMark/>
          </w:tcPr>
          <w:p w14:paraId="3510E0C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703,1</w:t>
            </w:r>
          </w:p>
        </w:tc>
        <w:tc>
          <w:tcPr>
            <w:tcW w:w="992" w:type="dxa"/>
            <w:noWrap/>
            <w:vAlign w:val="center"/>
            <w:hideMark/>
          </w:tcPr>
          <w:p w14:paraId="638C36B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709,0</w:t>
            </w:r>
          </w:p>
        </w:tc>
        <w:tc>
          <w:tcPr>
            <w:tcW w:w="1134" w:type="dxa"/>
            <w:noWrap/>
            <w:vAlign w:val="center"/>
            <w:hideMark/>
          </w:tcPr>
          <w:p w14:paraId="151AFC9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688,5</w:t>
            </w:r>
          </w:p>
        </w:tc>
        <w:tc>
          <w:tcPr>
            <w:tcW w:w="1134" w:type="dxa"/>
            <w:noWrap/>
            <w:vAlign w:val="center"/>
            <w:hideMark/>
          </w:tcPr>
          <w:p w14:paraId="47581F7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627,3</w:t>
            </w:r>
          </w:p>
        </w:tc>
      </w:tr>
      <w:tr w:rsidR="00D92248" w:rsidRPr="00EE19F7" w14:paraId="0E1B667A" w14:textId="77777777" w:rsidTr="00F075F5">
        <w:trPr>
          <w:trHeight w:val="300"/>
        </w:trPr>
        <w:tc>
          <w:tcPr>
            <w:tcW w:w="3403" w:type="dxa"/>
            <w:noWrap/>
            <w:vAlign w:val="bottom"/>
            <w:hideMark/>
          </w:tcPr>
          <w:p w14:paraId="38A9BE0C"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Other kerosene, thsd ton</w:t>
            </w:r>
          </w:p>
        </w:tc>
        <w:tc>
          <w:tcPr>
            <w:tcW w:w="992" w:type="dxa"/>
            <w:noWrap/>
            <w:vAlign w:val="center"/>
            <w:hideMark/>
          </w:tcPr>
          <w:p w14:paraId="62EC9B5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0,3</w:t>
            </w:r>
          </w:p>
        </w:tc>
        <w:tc>
          <w:tcPr>
            <w:tcW w:w="993" w:type="dxa"/>
            <w:noWrap/>
            <w:vAlign w:val="center"/>
            <w:hideMark/>
          </w:tcPr>
          <w:p w14:paraId="2A102F4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49F3568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174AF2F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31581F5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1CB6064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1F44C0D2" w14:textId="77777777" w:rsidTr="00F075F5">
        <w:trPr>
          <w:trHeight w:val="300"/>
        </w:trPr>
        <w:tc>
          <w:tcPr>
            <w:tcW w:w="3403" w:type="dxa"/>
            <w:noWrap/>
            <w:vAlign w:val="bottom"/>
            <w:hideMark/>
          </w:tcPr>
          <w:p w14:paraId="4C370EE4"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Diesel fuel,  thsd ton</w:t>
            </w:r>
          </w:p>
        </w:tc>
        <w:tc>
          <w:tcPr>
            <w:tcW w:w="992" w:type="dxa"/>
            <w:noWrap/>
            <w:vAlign w:val="center"/>
            <w:hideMark/>
          </w:tcPr>
          <w:p w14:paraId="77431FF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2 483,3</w:t>
            </w:r>
          </w:p>
        </w:tc>
        <w:tc>
          <w:tcPr>
            <w:tcW w:w="993" w:type="dxa"/>
            <w:noWrap/>
            <w:vAlign w:val="center"/>
            <w:hideMark/>
          </w:tcPr>
          <w:p w14:paraId="652EFA9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2 368,8</w:t>
            </w:r>
          </w:p>
        </w:tc>
        <w:tc>
          <w:tcPr>
            <w:tcW w:w="1134" w:type="dxa"/>
            <w:noWrap/>
            <w:vAlign w:val="center"/>
            <w:hideMark/>
          </w:tcPr>
          <w:p w14:paraId="56511A7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2 495,4</w:t>
            </w:r>
          </w:p>
        </w:tc>
        <w:tc>
          <w:tcPr>
            <w:tcW w:w="992" w:type="dxa"/>
            <w:noWrap/>
            <w:vAlign w:val="center"/>
            <w:hideMark/>
          </w:tcPr>
          <w:p w14:paraId="0070773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2 946,2</w:t>
            </w:r>
          </w:p>
        </w:tc>
        <w:tc>
          <w:tcPr>
            <w:tcW w:w="1134" w:type="dxa"/>
            <w:noWrap/>
            <w:vAlign w:val="center"/>
            <w:hideMark/>
          </w:tcPr>
          <w:p w14:paraId="759A066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2 803,7</w:t>
            </w:r>
          </w:p>
        </w:tc>
        <w:tc>
          <w:tcPr>
            <w:tcW w:w="1134" w:type="dxa"/>
            <w:noWrap/>
            <w:vAlign w:val="center"/>
            <w:hideMark/>
          </w:tcPr>
          <w:p w14:paraId="30F417E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2 315,3</w:t>
            </w:r>
          </w:p>
        </w:tc>
      </w:tr>
      <w:tr w:rsidR="00D92248" w:rsidRPr="00EE19F7" w14:paraId="59B01ABD" w14:textId="77777777" w:rsidTr="00F075F5">
        <w:trPr>
          <w:trHeight w:val="300"/>
        </w:trPr>
        <w:tc>
          <w:tcPr>
            <w:tcW w:w="3403" w:type="dxa"/>
            <w:noWrap/>
            <w:vAlign w:val="bottom"/>
            <w:hideMark/>
          </w:tcPr>
          <w:p w14:paraId="2BA606F7"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Fuel oil - low sulphur, thsd ton</w:t>
            </w:r>
          </w:p>
        </w:tc>
        <w:tc>
          <w:tcPr>
            <w:tcW w:w="992" w:type="dxa"/>
            <w:noWrap/>
            <w:vAlign w:val="center"/>
            <w:hideMark/>
          </w:tcPr>
          <w:p w14:paraId="1B6600E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253,8</w:t>
            </w:r>
          </w:p>
        </w:tc>
        <w:tc>
          <w:tcPr>
            <w:tcW w:w="993" w:type="dxa"/>
            <w:noWrap/>
            <w:vAlign w:val="center"/>
            <w:hideMark/>
          </w:tcPr>
          <w:p w14:paraId="333E841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286,5</w:t>
            </w:r>
          </w:p>
        </w:tc>
        <w:tc>
          <w:tcPr>
            <w:tcW w:w="1134" w:type="dxa"/>
            <w:noWrap/>
            <w:vAlign w:val="center"/>
            <w:hideMark/>
          </w:tcPr>
          <w:p w14:paraId="005DB00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285,2</w:t>
            </w:r>
          </w:p>
        </w:tc>
        <w:tc>
          <w:tcPr>
            <w:tcW w:w="992" w:type="dxa"/>
            <w:noWrap/>
            <w:vAlign w:val="center"/>
            <w:hideMark/>
          </w:tcPr>
          <w:p w14:paraId="253708A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206,7</w:t>
            </w:r>
          </w:p>
        </w:tc>
        <w:tc>
          <w:tcPr>
            <w:tcW w:w="1134" w:type="dxa"/>
            <w:noWrap/>
            <w:vAlign w:val="center"/>
            <w:hideMark/>
          </w:tcPr>
          <w:p w14:paraId="4B54087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324,3</w:t>
            </w:r>
          </w:p>
        </w:tc>
        <w:tc>
          <w:tcPr>
            <w:tcW w:w="1134" w:type="dxa"/>
            <w:noWrap/>
            <w:vAlign w:val="center"/>
            <w:hideMark/>
          </w:tcPr>
          <w:p w14:paraId="71D6D4D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398,7</w:t>
            </w:r>
          </w:p>
        </w:tc>
      </w:tr>
      <w:tr w:rsidR="00D92248" w:rsidRPr="00EE19F7" w14:paraId="4058B8F9" w14:textId="77777777" w:rsidTr="00F075F5">
        <w:trPr>
          <w:trHeight w:val="300"/>
        </w:trPr>
        <w:tc>
          <w:tcPr>
            <w:tcW w:w="3403" w:type="dxa"/>
            <w:noWrap/>
            <w:vAlign w:val="bottom"/>
            <w:hideMark/>
          </w:tcPr>
          <w:p w14:paraId="53FEAE62"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Fuel oil - high sulphur, thsd ton</w:t>
            </w:r>
          </w:p>
        </w:tc>
        <w:tc>
          <w:tcPr>
            <w:tcW w:w="992" w:type="dxa"/>
            <w:noWrap/>
            <w:vAlign w:val="center"/>
            <w:hideMark/>
          </w:tcPr>
          <w:p w14:paraId="6C74CAC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5793303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44ACBF2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2" w:type="dxa"/>
            <w:noWrap/>
            <w:vAlign w:val="center"/>
            <w:hideMark/>
          </w:tcPr>
          <w:p w14:paraId="322E6F4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3A70839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0973F3B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r>
      <w:tr w:rsidR="00D92248" w:rsidRPr="00EE19F7" w14:paraId="50B3E619" w14:textId="77777777" w:rsidTr="00F075F5">
        <w:trPr>
          <w:trHeight w:val="300"/>
        </w:trPr>
        <w:tc>
          <w:tcPr>
            <w:tcW w:w="3403" w:type="dxa"/>
            <w:noWrap/>
            <w:vAlign w:val="bottom"/>
            <w:hideMark/>
          </w:tcPr>
          <w:p w14:paraId="26BD02F9"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lastRenderedPageBreak/>
              <w:t>Naphtha, thsd ton</w:t>
            </w:r>
          </w:p>
        </w:tc>
        <w:tc>
          <w:tcPr>
            <w:tcW w:w="992" w:type="dxa"/>
            <w:noWrap/>
            <w:vAlign w:val="center"/>
            <w:hideMark/>
          </w:tcPr>
          <w:p w14:paraId="3C27CE1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219,0</w:t>
            </w:r>
          </w:p>
        </w:tc>
        <w:tc>
          <w:tcPr>
            <w:tcW w:w="993" w:type="dxa"/>
            <w:noWrap/>
            <w:vAlign w:val="center"/>
            <w:hideMark/>
          </w:tcPr>
          <w:p w14:paraId="5E1B2F8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148,7</w:t>
            </w:r>
          </w:p>
        </w:tc>
        <w:tc>
          <w:tcPr>
            <w:tcW w:w="1134" w:type="dxa"/>
            <w:noWrap/>
            <w:vAlign w:val="center"/>
            <w:hideMark/>
          </w:tcPr>
          <w:p w14:paraId="53FC78E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125,1</w:t>
            </w:r>
          </w:p>
        </w:tc>
        <w:tc>
          <w:tcPr>
            <w:tcW w:w="992" w:type="dxa"/>
            <w:noWrap/>
            <w:vAlign w:val="center"/>
            <w:hideMark/>
          </w:tcPr>
          <w:p w14:paraId="17B7551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235,3</w:t>
            </w:r>
          </w:p>
        </w:tc>
        <w:tc>
          <w:tcPr>
            <w:tcW w:w="1134" w:type="dxa"/>
            <w:noWrap/>
            <w:vAlign w:val="center"/>
            <w:hideMark/>
          </w:tcPr>
          <w:p w14:paraId="6F473F8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219,3</w:t>
            </w:r>
          </w:p>
        </w:tc>
        <w:tc>
          <w:tcPr>
            <w:tcW w:w="1134" w:type="dxa"/>
            <w:noWrap/>
            <w:vAlign w:val="center"/>
            <w:hideMark/>
          </w:tcPr>
          <w:p w14:paraId="1B5CC30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197,4</w:t>
            </w:r>
          </w:p>
        </w:tc>
      </w:tr>
      <w:tr w:rsidR="00D92248" w:rsidRPr="00EE19F7" w14:paraId="13C5B6C2" w14:textId="77777777" w:rsidTr="00F075F5">
        <w:trPr>
          <w:trHeight w:val="300"/>
        </w:trPr>
        <w:tc>
          <w:tcPr>
            <w:tcW w:w="3403" w:type="dxa"/>
            <w:noWrap/>
            <w:vAlign w:val="bottom"/>
            <w:hideMark/>
          </w:tcPr>
          <w:p w14:paraId="208F2A25"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Petroleum coke, thsd ton</w:t>
            </w:r>
          </w:p>
        </w:tc>
        <w:tc>
          <w:tcPr>
            <w:tcW w:w="992" w:type="dxa"/>
            <w:noWrap/>
            <w:vAlign w:val="center"/>
            <w:hideMark/>
          </w:tcPr>
          <w:p w14:paraId="2F5097D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268,6</w:t>
            </w:r>
          </w:p>
        </w:tc>
        <w:tc>
          <w:tcPr>
            <w:tcW w:w="993" w:type="dxa"/>
            <w:noWrap/>
            <w:vAlign w:val="center"/>
            <w:hideMark/>
          </w:tcPr>
          <w:p w14:paraId="41DE217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231,0</w:t>
            </w:r>
          </w:p>
        </w:tc>
        <w:tc>
          <w:tcPr>
            <w:tcW w:w="1134" w:type="dxa"/>
            <w:noWrap/>
            <w:vAlign w:val="center"/>
            <w:hideMark/>
          </w:tcPr>
          <w:p w14:paraId="01B6D6E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223,0</w:t>
            </w:r>
          </w:p>
        </w:tc>
        <w:tc>
          <w:tcPr>
            <w:tcW w:w="992" w:type="dxa"/>
            <w:noWrap/>
            <w:vAlign w:val="center"/>
            <w:hideMark/>
          </w:tcPr>
          <w:p w14:paraId="5E60363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251,9</w:t>
            </w:r>
          </w:p>
        </w:tc>
        <w:tc>
          <w:tcPr>
            <w:tcW w:w="1134" w:type="dxa"/>
            <w:noWrap/>
            <w:vAlign w:val="center"/>
            <w:hideMark/>
          </w:tcPr>
          <w:p w14:paraId="2C0D8A7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254,8</w:t>
            </w:r>
          </w:p>
        </w:tc>
        <w:tc>
          <w:tcPr>
            <w:tcW w:w="1134" w:type="dxa"/>
            <w:noWrap/>
            <w:vAlign w:val="center"/>
            <w:hideMark/>
          </w:tcPr>
          <w:p w14:paraId="1E85F2F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206,6</w:t>
            </w:r>
          </w:p>
        </w:tc>
      </w:tr>
      <w:tr w:rsidR="00D92248" w:rsidRPr="00EE19F7" w14:paraId="2EE048EC" w14:textId="77777777" w:rsidTr="00F075F5">
        <w:trPr>
          <w:trHeight w:val="300"/>
        </w:trPr>
        <w:tc>
          <w:tcPr>
            <w:tcW w:w="3403" w:type="dxa"/>
            <w:noWrap/>
            <w:vAlign w:val="bottom"/>
            <w:hideMark/>
          </w:tcPr>
          <w:p w14:paraId="2300F497"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Bitumen, thsd ton</w:t>
            </w:r>
          </w:p>
        </w:tc>
        <w:tc>
          <w:tcPr>
            <w:tcW w:w="992" w:type="dxa"/>
            <w:noWrap/>
            <w:vAlign w:val="center"/>
            <w:hideMark/>
          </w:tcPr>
          <w:p w14:paraId="76B3FC9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265,7</w:t>
            </w:r>
          </w:p>
        </w:tc>
        <w:tc>
          <w:tcPr>
            <w:tcW w:w="993" w:type="dxa"/>
            <w:noWrap/>
            <w:vAlign w:val="center"/>
            <w:hideMark/>
          </w:tcPr>
          <w:p w14:paraId="71EE7F2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288,1</w:t>
            </w:r>
          </w:p>
        </w:tc>
        <w:tc>
          <w:tcPr>
            <w:tcW w:w="1134" w:type="dxa"/>
            <w:noWrap/>
            <w:vAlign w:val="center"/>
            <w:hideMark/>
          </w:tcPr>
          <w:p w14:paraId="6591DC7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312,7</w:t>
            </w:r>
          </w:p>
        </w:tc>
        <w:tc>
          <w:tcPr>
            <w:tcW w:w="992" w:type="dxa"/>
            <w:noWrap/>
            <w:vAlign w:val="center"/>
            <w:hideMark/>
          </w:tcPr>
          <w:p w14:paraId="27C338C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241,9</w:t>
            </w:r>
          </w:p>
        </w:tc>
        <w:tc>
          <w:tcPr>
            <w:tcW w:w="1134" w:type="dxa"/>
            <w:noWrap/>
            <w:vAlign w:val="center"/>
            <w:hideMark/>
          </w:tcPr>
          <w:p w14:paraId="07657CE4"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171,8</w:t>
            </w:r>
          </w:p>
        </w:tc>
        <w:tc>
          <w:tcPr>
            <w:tcW w:w="1134" w:type="dxa"/>
            <w:noWrap/>
            <w:vAlign w:val="center"/>
            <w:hideMark/>
          </w:tcPr>
          <w:p w14:paraId="5B74E77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179,1</w:t>
            </w:r>
          </w:p>
        </w:tc>
      </w:tr>
      <w:tr w:rsidR="00D92248" w:rsidRPr="00EE19F7" w14:paraId="29593896" w14:textId="77777777" w:rsidTr="00F075F5">
        <w:trPr>
          <w:trHeight w:val="300"/>
        </w:trPr>
        <w:tc>
          <w:tcPr>
            <w:tcW w:w="3403" w:type="dxa"/>
            <w:noWrap/>
            <w:vAlign w:val="center"/>
            <w:hideMark/>
          </w:tcPr>
          <w:p w14:paraId="6D5A6245"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Lubricants, thsd ton</w:t>
            </w:r>
          </w:p>
        </w:tc>
        <w:tc>
          <w:tcPr>
            <w:tcW w:w="992" w:type="dxa"/>
            <w:noWrap/>
            <w:vAlign w:val="center"/>
            <w:hideMark/>
          </w:tcPr>
          <w:p w14:paraId="3F78D76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91,1</w:t>
            </w:r>
          </w:p>
        </w:tc>
        <w:tc>
          <w:tcPr>
            <w:tcW w:w="993" w:type="dxa"/>
            <w:noWrap/>
            <w:vAlign w:val="center"/>
            <w:hideMark/>
          </w:tcPr>
          <w:p w14:paraId="19ED028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63,2</w:t>
            </w:r>
          </w:p>
        </w:tc>
        <w:tc>
          <w:tcPr>
            <w:tcW w:w="1134" w:type="dxa"/>
            <w:noWrap/>
            <w:vAlign w:val="center"/>
            <w:hideMark/>
          </w:tcPr>
          <w:p w14:paraId="3485F88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47,2</w:t>
            </w:r>
          </w:p>
        </w:tc>
        <w:tc>
          <w:tcPr>
            <w:tcW w:w="992" w:type="dxa"/>
            <w:noWrap/>
            <w:vAlign w:val="center"/>
            <w:hideMark/>
          </w:tcPr>
          <w:p w14:paraId="129B97C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54,1</w:t>
            </w:r>
          </w:p>
        </w:tc>
        <w:tc>
          <w:tcPr>
            <w:tcW w:w="1134" w:type="dxa"/>
            <w:noWrap/>
            <w:vAlign w:val="center"/>
            <w:hideMark/>
          </w:tcPr>
          <w:p w14:paraId="761A6D2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25,7</w:t>
            </w:r>
          </w:p>
        </w:tc>
        <w:tc>
          <w:tcPr>
            <w:tcW w:w="1134" w:type="dxa"/>
            <w:noWrap/>
            <w:vAlign w:val="center"/>
            <w:hideMark/>
          </w:tcPr>
          <w:p w14:paraId="6ED981E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9,7</w:t>
            </w:r>
          </w:p>
        </w:tc>
      </w:tr>
      <w:tr w:rsidR="00D92248" w:rsidRPr="00EE19F7" w14:paraId="46CCEB72" w14:textId="77777777" w:rsidTr="00F075F5">
        <w:trPr>
          <w:trHeight w:val="300"/>
        </w:trPr>
        <w:tc>
          <w:tcPr>
            <w:tcW w:w="3403" w:type="dxa"/>
            <w:noWrap/>
            <w:vAlign w:val="bottom"/>
            <w:hideMark/>
          </w:tcPr>
          <w:p w14:paraId="5EDC98D9"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Other petroleum products, thsd ton</w:t>
            </w:r>
          </w:p>
        </w:tc>
        <w:tc>
          <w:tcPr>
            <w:tcW w:w="992" w:type="dxa"/>
            <w:noWrap/>
            <w:vAlign w:val="center"/>
            <w:hideMark/>
          </w:tcPr>
          <w:p w14:paraId="4FE0AC2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205,9</w:t>
            </w:r>
          </w:p>
        </w:tc>
        <w:tc>
          <w:tcPr>
            <w:tcW w:w="993" w:type="dxa"/>
            <w:noWrap/>
            <w:vAlign w:val="center"/>
            <w:hideMark/>
          </w:tcPr>
          <w:p w14:paraId="793A110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269,4</w:t>
            </w:r>
          </w:p>
        </w:tc>
        <w:tc>
          <w:tcPr>
            <w:tcW w:w="1134" w:type="dxa"/>
            <w:noWrap/>
            <w:vAlign w:val="center"/>
            <w:hideMark/>
          </w:tcPr>
          <w:p w14:paraId="43AC8C8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237,6</w:t>
            </w:r>
          </w:p>
        </w:tc>
        <w:tc>
          <w:tcPr>
            <w:tcW w:w="992" w:type="dxa"/>
            <w:noWrap/>
            <w:vAlign w:val="center"/>
            <w:hideMark/>
          </w:tcPr>
          <w:p w14:paraId="4D98772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205,3</w:t>
            </w:r>
          </w:p>
        </w:tc>
        <w:tc>
          <w:tcPr>
            <w:tcW w:w="1134" w:type="dxa"/>
            <w:noWrap/>
            <w:vAlign w:val="center"/>
            <w:hideMark/>
          </w:tcPr>
          <w:p w14:paraId="6D1FF80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285,4</w:t>
            </w:r>
          </w:p>
        </w:tc>
        <w:tc>
          <w:tcPr>
            <w:tcW w:w="1134" w:type="dxa"/>
            <w:noWrap/>
            <w:vAlign w:val="center"/>
            <w:hideMark/>
          </w:tcPr>
          <w:p w14:paraId="7E7AC46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311,4</w:t>
            </w:r>
          </w:p>
        </w:tc>
      </w:tr>
      <w:tr w:rsidR="00D92248" w:rsidRPr="00EE19F7" w14:paraId="0065B5B1" w14:textId="77777777" w:rsidTr="00F075F5">
        <w:trPr>
          <w:trHeight w:val="300"/>
        </w:trPr>
        <w:tc>
          <w:tcPr>
            <w:tcW w:w="3403" w:type="dxa"/>
            <w:noWrap/>
            <w:vAlign w:val="bottom"/>
            <w:hideMark/>
          </w:tcPr>
          <w:p w14:paraId="3E715A64"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Heat, thsd  Gcal</w:t>
            </w:r>
          </w:p>
        </w:tc>
        <w:tc>
          <w:tcPr>
            <w:tcW w:w="992" w:type="dxa"/>
            <w:noWrap/>
            <w:vAlign w:val="center"/>
            <w:hideMark/>
          </w:tcPr>
          <w:p w14:paraId="1DA5905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1 083,4</w:t>
            </w:r>
          </w:p>
        </w:tc>
        <w:tc>
          <w:tcPr>
            <w:tcW w:w="993" w:type="dxa"/>
            <w:noWrap/>
            <w:vAlign w:val="center"/>
            <w:hideMark/>
          </w:tcPr>
          <w:p w14:paraId="739EFD3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1 195,2</w:t>
            </w:r>
          </w:p>
        </w:tc>
        <w:tc>
          <w:tcPr>
            <w:tcW w:w="1134" w:type="dxa"/>
            <w:noWrap/>
            <w:vAlign w:val="center"/>
            <w:hideMark/>
          </w:tcPr>
          <w:p w14:paraId="35644BB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1 298,4</w:t>
            </w:r>
          </w:p>
        </w:tc>
        <w:tc>
          <w:tcPr>
            <w:tcW w:w="992" w:type="dxa"/>
            <w:noWrap/>
            <w:vAlign w:val="center"/>
            <w:hideMark/>
          </w:tcPr>
          <w:p w14:paraId="63B9A2B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1 618,7</w:t>
            </w:r>
          </w:p>
        </w:tc>
        <w:tc>
          <w:tcPr>
            <w:tcW w:w="1134" w:type="dxa"/>
            <w:noWrap/>
            <w:vAlign w:val="center"/>
            <w:hideMark/>
          </w:tcPr>
          <w:p w14:paraId="63A339C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1 552,7</w:t>
            </w:r>
          </w:p>
        </w:tc>
        <w:tc>
          <w:tcPr>
            <w:tcW w:w="1134" w:type="dxa"/>
            <w:noWrap/>
            <w:vAlign w:val="center"/>
            <w:hideMark/>
          </w:tcPr>
          <w:p w14:paraId="07EBE966"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1 739,2</w:t>
            </w:r>
          </w:p>
        </w:tc>
      </w:tr>
      <w:tr w:rsidR="00D92248" w:rsidRPr="00EE19F7" w14:paraId="74DD8059" w14:textId="77777777" w:rsidTr="00F075F5">
        <w:trPr>
          <w:trHeight w:val="300"/>
        </w:trPr>
        <w:tc>
          <w:tcPr>
            <w:tcW w:w="3403" w:type="dxa"/>
            <w:noWrap/>
            <w:vAlign w:val="bottom"/>
            <w:hideMark/>
          </w:tcPr>
          <w:p w14:paraId="58F7ED4A"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Electricity-total, million kWt hour</w:t>
            </w:r>
          </w:p>
        </w:tc>
        <w:tc>
          <w:tcPr>
            <w:tcW w:w="992" w:type="dxa"/>
            <w:noWrap/>
            <w:vAlign w:val="center"/>
            <w:hideMark/>
          </w:tcPr>
          <w:p w14:paraId="3A570D3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20 293,8</w:t>
            </w:r>
          </w:p>
        </w:tc>
        <w:tc>
          <w:tcPr>
            <w:tcW w:w="993" w:type="dxa"/>
            <w:noWrap/>
            <w:vAlign w:val="center"/>
            <w:hideMark/>
          </w:tcPr>
          <w:p w14:paraId="38A3F83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22 988,1</w:t>
            </w:r>
          </w:p>
        </w:tc>
        <w:tc>
          <w:tcPr>
            <w:tcW w:w="1134" w:type="dxa"/>
            <w:noWrap/>
            <w:vAlign w:val="center"/>
            <w:hideMark/>
          </w:tcPr>
          <w:p w14:paraId="05751C2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23 354,4</w:t>
            </w:r>
          </w:p>
        </w:tc>
        <w:tc>
          <w:tcPr>
            <w:tcW w:w="992" w:type="dxa"/>
            <w:noWrap/>
            <w:vAlign w:val="center"/>
            <w:hideMark/>
          </w:tcPr>
          <w:p w14:paraId="78C618B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24 727,7</w:t>
            </w:r>
          </w:p>
        </w:tc>
        <w:tc>
          <w:tcPr>
            <w:tcW w:w="1134" w:type="dxa"/>
            <w:noWrap/>
            <w:vAlign w:val="center"/>
            <w:hideMark/>
          </w:tcPr>
          <w:p w14:paraId="62B05F0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24 688,4</w:t>
            </w:r>
          </w:p>
        </w:tc>
        <w:tc>
          <w:tcPr>
            <w:tcW w:w="1134" w:type="dxa"/>
            <w:noWrap/>
            <w:vAlign w:val="center"/>
            <w:hideMark/>
          </w:tcPr>
          <w:p w14:paraId="2339A0E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24 952,9</w:t>
            </w:r>
          </w:p>
        </w:tc>
      </w:tr>
      <w:tr w:rsidR="00D92248" w:rsidRPr="00EE19F7" w14:paraId="27625E38" w14:textId="77777777" w:rsidTr="00F075F5">
        <w:trPr>
          <w:trHeight w:val="300"/>
        </w:trPr>
        <w:tc>
          <w:tcPr>
            <w:tcW w:w="3403" w:type="dxa"/>
            <w:noWrap/>
            <w:vAlign w:val="bottom"/>
            <w:hideMark/>
          </w:tcPr>
          <w:p w14:paraId="7091C167" w14:textId="77777777" w:rsidR="00D92248" w:rsidRPr="00EE19F7" w:rsidRDefault="00D92248" w:rsidP="00EE19F7">
            <w:pPr>
              <w:ind w:firstLineChars="400" w:firstLine="800"/>
              <w:rPr>
                <w:rFonts w:ascii="Times New Roman" w:hAnsi="Times New Roman" w:cs="Times New Roman"/>
                <w:sz w:val="20"/>
                <w:szCs w:val="20"/>
              </w:rPr>
            </w:pPr>
            <w:r w:rsidRPr="00EE19F7">
              <w:rPr>
                <w:rFonts w:ascii="Times New Roman" w:hAnsi="Times New Roman" w:cs="Times New Roman"/>
                <w:sz w:val="20"/>
                <w:szCs w:val="20"/>
              </w:rPr>
              <w:t>of which:</w:t>
            </w:r>
          </w:p>
        </w:tc>
        <w:tc>
          <w:tcPr>
            <w:tcW w:w="6379" w:type="dxa"/>
            <w:gridSpan w:val="6"/>
            <w:noWrap/>
            <w:vAlign w:val="center"/>
            <w:hideMark/>
          </w:tcPr>
          <w:p w14:paraId="22B57BFD" w14:textId="77777777" w:rsidR="00D92248" w:rsidRPr="00EE19F7" w:rsidRDefault="00D92248" w:rsidP="00EE19F7">
            <w:pPr>
              <w:jc w:val="center"/>
              <w:rPr>
                <w:rFonts w:ascii="Times New Roman" w:eastAsia="Times New Roman" w:hAnsi="Times New Roman" w:cs="Times New Roman"/>
                <w:sz w:val="20"/>
                <w:szCs w:val="20"/>
                <w:lang w:eastAsia="ru-RU"/>
              </w:rPr>
            </w:pPr>
          </w:p>
        </w:tc>
      </w:tr>
      <w:tr w:rsidR="00D92248" w:rsidRPr="00EE19F7" w14:paraId="5518FA91" w14:textId="77777777" w:rsidTr="00F075F5">
        <w:trPr>
          <w:trHeight w:val="300"/>
        </w:trPr>
        <w:tc>
          <w:tcPr>
            <w:tcW w:w="3403" w:type="dxa"/>
            <w:noWrap/>
            <w:vAlign w:val="bottom"/>
            <w:hideMark/>
          </w:tcPr>
          <w:p w14:paraId="03C564DC"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Hydro-energy, million kWt hour</w:t>
            </w:r>
          </w:p>
        </w:tc>
        <w:tc>
          <w:tcPr>
            <w:tcW w:w="992" w:type="dxa"/>
            <w:noWrap/>
            <w:vAlign w:val="center"/>
            <w:hideMark/>
          </w:tcPr>
          <w:p w14:paraId="46BB0F9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2 675,8</w:t>
            </w:r>
          </w:p>
        </w:tc>
        <w:tc>
          <w:tcPr>
            <w:tcW w:w="993" w:type="dxa"/>
            <w:noWrap/>
            <w:vAlign w:val="center"/>
            <w:hideMark/>
          </w:tcPr>
          <w:p w14:paraId="1151A1C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1 821,0</w:t>
            </w:r>
          </w:p>
        </w:tc>
        <w:tc>
          <w:tcPr>
            <w:tcW w:w="1134" w:type="dxa"/>
            <w:noWrap/>
            <w:vAlign w:val="center"/>
            <w:hideMark/>
          </w:tcPr>
          <w:p w14:paraId="03B8BA59"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1 489,1</w:t>
            </w:r>
          </w:p>
        </w:tc>
        <w:tc>
          <w:tcPr>
            <w:tcW w:w="992" w:type="dxa"/>
            <w:noWrap/>
            <w:vAlign w:val="center"/>
            <w:hideMark/>
          </w:tcPr>
          <w:p w14:paraId="60D1946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1 299,7</w:t>
            </w:r>
          </w:p>
        </w:tc>
        <w:tc>
          <w:tcPr>
            <w:tcW w:w="1134" w:type="dxa"/>
            <w:noWrap/>
            <w:vAlign w:val="center"/>
            <w:hideMark/>
          </w:tcPr>
          <w:p w14:paraId="633692A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1 637,5</w:t>
            </w:r>
          </w:p>
        </w:tc>
        <w:tc>
          <w:tcPr>
            <w:tcW w:w="1134" w:type="dxa"/>
            <w:noWrap/>
            <w:vAlign w:val="center"/>
            <w:hideMark/>
          </w:tcPr>
          <w:p w14:paraId="3FA5C23A"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1 959,3</w:t>
            </w:r>
          </w:p>
        </w:tc>
      </w:tr>
      <w:tr w:rsidR="00D92248" w:rsidRPr="00EE19F7" w14:paraId="5A961ED0" w14:textId="77777777" w:rsidTr="00F075F5">
        <w:trPr>
          <w:trHeight w:val="300"/>
        </w:trPr>
        <w:tc>
          <w:tcPr>
            <w:tcW w:w="3403" w:type="dxa"/>
            <w:noWrap/>
            <w:vAlign w:val="bottom"/>
            <w:hideMark/>
          </w:tcPr>
          <w:p w14:paraId="3A51822A"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Wind energy, million kWt hour</w:t>
            </w:r>
          </w:p>
        </w:tc>
        <w:tc>
          <w:tcPr>
            <w:tcW w:w="992" w:type="dxa"/>
            <w:noWrap/>
            <w:vAlign w:val="center"/>
            <w:hideMark/>
          </w:tcPr>
          <w:p w14:paraId="63FB57E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3C68202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01A6F70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0,8</w:t>
            </w:r>
          </w:p>
        </w:tc>
        <w:tc>
          <w:tcPr>
            <w:tcW w:w="992" w:type="dxa"/>
            <w:noWrap/>
            <w:vAlign w:val="center"/>
            <w:hideMark/>
          </w:tcPr>
          <w:p w14:paraId="7D5E8B9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2,3</w:t>
            </w:r>
          </w:p>
        </w:tc>
        <w:tc>
          <w:tcPr>
            <w:tcW w:w="1134" w:type="dxa"/>
            <w:noWrap/>
            <w:vAlign w:val="center"/>
            <w:hideMark/>
          </w:tcPr>
          <w:p w14:paraId="2F1F3DB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4,6</w:t>
            </w:r>
          </w:p>
        </w:tc>
        <w:tc>
          <w:tcPr>
            <w:tcW w:w="1134" w:type="dxa"/>
            <w:noWrap/>
            <w:vAlign w:val="center"/>
            <w:hideMark/>
          </w:tcPr>
          <w:p w14:paraId="5C8E4FBE"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22,8</w:t>
            </w:r>
          </w:p>
        </w:tc>
      </w:tr>
      <w:tr w:rsidR="00D92248" w:rsidRPr="00EE19F7" w14:paraId="674940FA" w14:textId="77777777" w:rsidTr="00F075F5">
        <w:trPr>
          <w:trHeight w:val="300"/>
        </w:trPr>
        <w:tc>
          <w:tcPr>
            <w:tcW w:w="3403" w:type="dxa"/>
            <w:vAlign w:val="bottom"/>
            <w:hideMark/>
          </w:tcPr>
          <w:p w14:paraId="4C28F5E4"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Solar (photovoltaic) energy, million kWt hour</w:t>
            </w:r>
          </w:p>
        </w:tc>
        <w:tc>
          <w:tcPr>
            <w:tcW w:w="992" w:type="dxa"/>
            <w:noWrap/>
            <w:vAlign w:val="center"/>
            <w:hideMark/>
          </w:tcPr>
          <w:p w14:paraId="5A6E0DF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4B1B547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728328F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0,8</w:t>
            </w:r>
          </w:p>
        </w:tc>
        <w:tc>
          <w:tcPr>
            <w:tcW w:w="992" w:type="dxa"/>
            <w:noWrap/>
            <w:vAlign w:val="center"/>
            <w:hideMark/>
          </w:tcPr>
          <w:p w14:paraId="2CC8B673"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2,9</w:t>
            </w:r>
          </w:p>
        </w:tc>
        <w:tc>
          <w:tcPr>
            <w:tcW w:w="1134" w:type="dxa"/>
            <w:noWrap/>
            <w:vAlign w:val="center"/>
            <w:hideMark/>
          </w:tcPr>
          <w:p w14:paraId="2B0C1E57"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4,6</w:t>
            </w:r>
          </w:p>
        </w:tc>
        <w:tc>
          <w:tcPr>
            <w:tcW w:w="1134" w:type="dxa"/>
            <w:noWrap/>
            <w:vAlign w:val="center"/>
            <w:hideMark/>
          </w:tcPr>
          <w:p w14:paraId="0AF4AACD"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35,3</w:t>
            </w:r>
          </w:p>
        </w:tc>
      </w:tr>
      <w:tr w:rsidR="00D92248" w:rsidRPr="00EE19F7" w14:paraId="2D21199E" w14:textId="77777777" w:rsidTr="00F075F5">
        <w:trPr>
          <w:trHeight w:val="600"/>
        </w:trPr>
        <w:tc>
          <w:tcPr>
            <w:tcW w:w="3403" w:type="dxa"/>
            <w:vAlign w:val="bottom"/>
            <w:hideMark/>
          </w:tcPr>
          <w:p w14:paraId="004EB41B" w14:textId="77777777" w:rsidR="00D92248" w:rsidRPr="00EE19F7" w:rsidRDefault="00D92248" w:rsidP="00EE19F7">
            <w:pPr>
              <w:ind w:firstLineChars="100" w:firstLine="200"/>
              <w:rPr>
                <w:rFonts w:ascii="Times New Roman" w:hAnsi="Times New Roman" w:cs="Times New Roman"/>
                <w:sz w:val="20"/>
                <w:szCs w:val="20"/>
              </w:rPr>
            </w:pPr>
            <w:r w:rsidRPr="00EE19F7">
              <w:rPr>
                <w:rFonts w:ascii="Times New Roman" w:hAnsi="Times New Roman" w:cs="Times New Roman"/>
                <w:sz w:val="20"/>
                <w:szCs w:val="20"/>
              </w:rPr>
              <w:t>Electricity generated from waste incineration, million kWt hour</w:t>
            </w:r>
          </w:p>
        </w:tc>
        <w:tc>
          <w:tcPr>
            <w:tcW w:w="992" w:type="dxa"/>
            <w:noWrap/>
            <w:vAlign w:val="center"/>
            <w:hideMark/>
          </w:tcPr>
          <w:p w14:paraId="666017E5"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993" w:type="dxa"/>
            <w:noWrap/>
            <w:vAlign w:val="center"/>
            <w:hideMark/>
          </w:tcPr>
          <w:p w14:paraId="0F818CD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w:t>
            </w:r>
          </w:p>
        </w:tc>
        <w:tc>
          <w:tcPr>
            <w:tcW w:w="1134" w:type="dxa"/>
            <w:noWrap/>
            <w:vAlign w:val="center"/>
            <w:hideMark/>
          </w:tcPr>
          <w:p w14:paraId="78055531"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134,1</w:t>
            </w:r>
          </w:p>
        </w:tc>
        <w:tc>
          <w:tcPr>
            <w:tcW w:w="992" w:type="dxa"/>
            <w:noWrap/>
            <w:vAlign w:val="center"/>
            <w:hideMark/>
          </w:tcPr>
          <w:p w14:paraId="7FA23C5F"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173,5</w:t>
            </w:r>
          </w:p>
        </w:tc>
        <w:tc>
          <w:tcPr>
            <w:tcW w:w="1134" w:type="dxa"/>
            <w:noWrap/>
            <w:vAlign w:val="center"/>
            <w:hideMark/>
          </w:tcPr>
          <w:p w14:paraId="0DF30738"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181,8</w:t>
            </w:r>
          </w:p>
        </w:tc>
        <w:tc>
          <w:tcPr>
            <w:tcW w:w="1134" w:type="dxa"/>
            <w:noWrap/>
            <w:vAlign w:val="center"/>
            <w:hideMark/>
          </w:tcPr>
          <w:p w14:paraId="3F68A8D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174,5</w:t>
            </w:r>
          </w:p>
        </w:tc>
      </w:tr>
      <w:tr w:rsidR="00D92248" w:rsidRPr="00EE19F7" w14:paraId="58186B3F" w14:textId="77777777" w:rsidTr="00F075F5">
        <w:trPr>
          <w:trHeight w:val="300"/>
        </w:trPr>
        <w:tc>
          <w:tcPr>
            <w:tcW w:w="3403" w:type="dxa"/>
            <w:noWrap/>
            <w:vAlign w:val="bottom"/>
            <w:hideMark/>
          </w:tcPr>
          <w:p w14:paraId="69E08502" w14:textId="77777777" w:rsidR="00D92248" w:rsidRPr="00EE19F7" w:rsidRDefault="00D92248" w:rsidP="00EE19F7">
            <w:pPr>
              <w:rPr>
                <w:rFonts w:ascii="Times New Roman" w:hAnsi="Times New Roman" w:cs="Times New Roman"/>
                <w:sz w:val="20"/>
                <w:szCs w:val="20"/>
              </w:rPr>
            </w:pPr>
            <w:r w:rsidRPr="00EE19F7">
              <w:rPr>
                <w:rFonts w:ascii="Times New Roman" w:hAnsi="Times New Roman" w:cs="Times New Roman"/>
                <w:sz w:val="20"/>
                <w:szCs w:val="20"/>
              </w:rPr>
              <w:t>Wood, thsd ton</w:t>
            </w:r>
          </w:p>
        </w:tc>
        <w:tc>
          <w:tcPr>
            <w:tcW w:w="992" w:type="dxa"/>
            <w:noWrap/>
            <w:vAlign w:val="center"/>
            <w:hideMark/>
          </w:tcPr>
          <w:p w14:paraId="655B89E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192,9</w:t>
            </w:r>
          </w:p>
        </w:tc>
        <w:tc>
          <w:tcPr>
            <w:tcW w:w="993" w:type="dxa"/>
            <w:noWrap/>
            <w:vAlign w:val="center"/>
            <w:hideMark/>
          </w:tcPr>
          <w:p w14:paraId="03C707A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194,6</w:t>
            </w:r>
          </w:p>
        </w:tc>
        <w:tc>
          <w:tcPr>
            <w:tcW w:w="1134" w:type="dxa"/>
            <w:noWrap/>
            <w:vAlign w:val="center"/>
            <w:hideMark/>
          </w:tcPr>
          <w:p w14:paraId="057DD1F0"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202,9</w:t>
            </w:r>
          </w:p>
        </w:tc>
        <w:tc>
          <w:tcPr>
            <w:tcW w:w="992" w:type="dxa"/>
            <w:noWrap/>
            <w:vAlign w:val="center"/>
            <w:hideMark/>
          </w:tcPr>
          <w:p w14:paraId="46EB9B1C"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180,0</w:t>
            </w:r>
          </w:p>
        </w:tc>
        <w:tc>
          <w:tcPr>
            <w:tcW w:w="1134" w:type="dxa"/>
            <w:noWrap/>
            <w:vAlign w:val="center"/>
            <w:hideMark/>
          </w:tcPr>
          <w:p w14:paraId="57AA607B"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162,1</w:t>
            </w:r>
          </w:p>
        </w:tc>
        <w:tc>
          <w:tcPr>
            <w:tcW w:w="1134" w:type="dxa"/>
            <w:noWrap/>
            <w:vAlign w:val="center"/>
            <w:hideMark/>
          </w:tcPr>
          <w:p w14:paraId="3E442A52" w14:textId="77777777" w:rsidR="00D92248" w:rsidRPr="00EE19F7" w:rsidRDefault="00D92248" w:rsidP="00EE19F7">
            <w:pPr>
              <w:jc w:val="center"/>
              <w:rPr>
                <w:rFonts w:ascii="Times New Roman" w:eastAsia="Times New Roman" w:hAnsi="Times New Roman" w:cs="Times New Roman"/>
                <w:sz w:val="20"/>
                <w:szCs w:val="20"/>
                <w:lang w:eastAsia="ru-RU"/>
              </w:rPr>
            </w:pPr>
            <w:r w:rsidRPr="00EE19F7">
              <w:rPr>
                <w:rFonts w:ascii="Times New Roman" w:eastAsia="Times New Roman" w:hAnsi="Times New Roman" w:cs="Times New Roman"/>
                <w:sz w:val="20"/>
                <w:szCs w:val="20"/>
                <w:lang w:eastAsia="ru-RU"/>
              </w:rPr>
              <w:t>66,6</w:t>
            </w:r>
          </w:p>
        </w:tc>
      </w:tr>
    </w:tbl>
    <w:p w14:paraId="3BD73976" w14:textId="77777777" w:rsidR="00D92248" w:rsidRPr="00F075F5" w:rsidRDefault="00D92248" w:rsidP="00EE19F7">
      <w:pPr>
        <w:pStyle w:val="ListParagraph"/>
        <w:numPr>
          <w:ilvl w:val="2"/>
          <w:numId w:val="18"/>
        </w:numPr>
        <w:spacing w:before="120" w:after="120" w:line="240" w:lineRule="auto"/>
        <w:contextualSpacing w:val="0"/>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Import / export of oil and gas in country</w:t>
      </w:r>
    </w:p>
    <w:tbl>
      <w:tblPr>
        <w:tblW w:w="9525" w:type="dxa"/>
        <w:tblInd w:w="113" w:type="dxa"/>
        <w:tblLook w:val="04A0" w:firstRow="1" w:lastRow="0" w:firstColumn="1" w:lastColumn="0" w:noHBand="0" w:noVBand="1"/>
      </w:tblPr>
      <w:tblGrid>
        <w:gridCol w:w="9525"/>
      </w:tblGrid>
      <w:tr w:rsidR="00D92248" w:rsidRPr="00F075F5" w14:paraId="3C3B0A81" w14:textId="77777777" w:rsidTr="00EE19F7">
        <w:trPr>
          <w:trHeight w:val="315"/>
        </w:trPr>
        <w:tc>
          <w:tcPr>
            <w:tcW w:w="9525" w:type="dxa"/>
            <w:tcBorders>
              <w:top w:val="nil"/>
              <w:left w:val="nil"/>
              <w:bottom w:val="nil"/>
              <w:right w:val="nil"/>
            </w:tcBorders>
            <w:shd w:val="clear" w:color="auto" w:fill="auto"/>
            <w:vAlign w:val="bottom"/>
            <w:hideMark/>
          </w:tcPr>
          <w:tbl>
            <w:tblPr>
              <w:tblStyle w:val="22"/>
              <w:tblW w:w="9559" w:type="dxa"/>
              <w:tblLook w:val="04A0" w:firstRow="1" w:lastRow="0" w:firstColumn="1" w:lastColumn="0" w:noHBand="0" w:noVBand="1"/>
            </w:tblPr>
            <w:tblGrid>
              <w:gridCol w:w="3229"/>
              <w:gridCol w:w="1003"/>
              <w:gridCol w:w="1003"/>
              <w:gridCol w:w="1003"/>
              <w:gridCol w:w="1003"/>
              <w:gridCol w:w="1003"/>
              <w:gridCol w:w="1055"/>
            </w:tblGrid>
            <w:tr w:rsidR="00D92248" w:rsidRPr="00F075F5" w14:paraId="651B7EF3" w14:textId="77777777" w:rsidTr="00F075F5">
              <w:trPr>
                <w:trHeight w:val="300"/>
              </w:trPr>
              <w:tc>
                <w:tcPr>
                  <w:tcW w:w="9559" w:type="dxa"/>
                  <w:gridSpan w:val="7"/>
                  <w:noWrap/>
                  <w:hideMark/>
                </w:tcPr>
                <w:p w14:paraId="4AC43B15"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Import of energy products ( in volume terms)</w:t>
                  </w:r>
                  <w:r w:rsidRPr="00F075F5">
                    <w:rPr>
                      <w:rStyle w:val="FootnoteReference"/>
                      <w:rFonts w:ascii="Times New Roman" w:eastAsia="Times New Roman" w:hAnsi="Times New Roman"/>
                      <w:b/>
                      <w:bCs/>
                      <w:sz w:val="20"/>
                      <w:szCs w:val="20"/>
                      <w:lang w:eastAsia="ru-RU"/>
                    </w:rPr>
                    <w:footnoteReference w:id="30"/>
                  </w:r>
                </w:p>
              </w:tc>
            </w:tr>
            <w:tr w:rsidR="00D92248" w:rsidRPr="00F075F5" w14:paraId="4A102B58" w14:textId="77777777" w:rsidTr="00F075F5">
              <w:trPr>
                <w:trHeight w:val="402"/>
              </w:trPr>
              <w:tc>
                <w:tcPr>
                  <w:tcW w:w="3331" w:type="dxa"/>
                  <w:noWrap/>
                  <w:hideMark/>
                </w:tcPr>
                <w:p w14:paraId="6AE226D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1029" w:type="dxa"/>
                  <w:vAlign w:val="center"/>
                  <w:hideMark/>
                </w:tcPr>
                <w:p w14:paraId="00F7E10B"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29" w:type="dxa"/>
                  <w:vAlign w:val="center"/>
                  <w:hideMark/>
                </w:tcPr>
                <w:p w14:paraId="408110A1"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9" w:type="dxa"/>
                  <w:vAlign w:val="center"/>
                  <w:hideMark/>
                </w:tcPr>
                <w:p w14:paraId="3267BBB8"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9" w:type="dxa"/>
                  <w:vAlign w:val="center"/>
                  <w:hideMark/>
                </w:tcPr>
                <w:p w14:paraId="50994EDF"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9" w:type="dxa"/>
                  <w:vAlign w:val="center"/>
                  <w:hideMark/>
                </w:tcPr>
                <w:p w14:paraId="2473905D"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83" w:type="dxa"/>
                  <w:vAlign w:val="center"/>
                  <w:hideMark/>
                </w:tcPr>
                <w:p w14:paraId="007600FA"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55FA922C" w14:textId="77777777" w:rsidTr="00F075F5">
              <w:trPr>
                <w:trHeight w:val="300"/>
              </w:trPr>
              <w:tc>
                <w:tcPr>
                  <w:tcW w:w="3331" w:type="dxa"/>
                  <w:noWrap/>
                  <w:vAlign w:val="bottom"/>
                  <w:hideMark/>
                </w:tcPr>
                <w:p w14:paraId="695BB578"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Crude oil, thsd ton</w:t>
                  </w:r>
                </w:p>
              </w:tc>
              <w:tc>
                <w:tcPr>
                  <w:tcW w:w="1029" w:type="dxa"/>
                  <w:noWrap/>
                  <w:vAlign w:val="center"/>
                  <w:hideMark/>
                </w:tcPr>
                <w:p w14:paraId="7E4DB47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06119E2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6CEC7B4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74164F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32CA8D5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1F9C9B3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28A0D25A" w14:textId="77777777" w:rsidTr="00F075F5">
              <w:trPr>
                <w:trHeight w:val="300"/>
              </w:trPr>
              <w:tc>
                <w:tcPr>
                  <w:tcW w:w="3331" w:type="dxa"/>
                  <w:noWrap/>
                  <w:vAlign w:val="bottom"/>
                  <w:hideMark/>
                </w:tcPr>
                <w:p w14:paraId="08C686FE"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Natural gas, million cubic metre</w:t>
                  </w:r>
                </w:p>
              </w:tc>
              <w:tc>
                <w:tcPr>
                  <w:tcW w:w="1029" w:type="dxa"/>
                  <w:noWrap/>
                  <w:vAlign w:val="center"/>
                  <w:hideMark/>
                </w:tcPr>
                <w:p w14:paraId="43356C0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37F2E3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11E2CE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DAEA50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FFD5C5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55CCB0A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298.4</w:t>
                  </w:r>
                </w:p>
              </w:tc>
            </w:tr>
            <w:tr w:rsidR="00D92248" w:rsidRPr="00F075F5" w14:paraId="7009C3F2" w14:textId="77777777" w:rsidTr="00F075F5">
              <w:trPr>
                <w:trHeight w:val="300"/>
              </w:trPr>
              <w:tc>
                <w:tcPr>
                  <w:tcW w:w="3331" w:type="dxa"/>
                  <w:noWrap/>
                  <w:vAlign w:val="bottom"/>
                  <w:hideMark/>
                </w:tcPr>
                <w:p w14:paraId="3CB29393"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Natural bitum and natural asphalt, thsd ton</w:t>
                  </w:r>
                </w:p>
              </w:tc>
              <w:tc>
                <w:tcPr>
                  <w:tcW w:w="1029" w:type="dxa"/>
                  <w:noWrap/>
                  <w:vAlign w:val="center"/>
                  <w:hideMark/>
                </w:tcPr>
                <w:p w14:paraId="29D42FD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4C3B2E5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1029" w:type="dxa"/>
                  <w:noWrap/>
                  <w:vAlign w:val="center"/>
                  <w:hideMark/>
                </w:tcPr>
                <w:p w14:paraId="156E333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029" w:type="dxa"/>
                  <w:noWrap/>
                  <w:vAlign w:val="center"/>
                  <w:hideMark/>
                </w:tcPr>
                <w:p w14:paraId="3FAEF2B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029" w:type="dxa"/>
                  <w:noWrap/>
                  <w:vAlign w:val="center"/>
                  <w:hideMark/>
                </w:tcPr>
                <w:p w14:paraId="35A1F90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1083" w:type="dxa"/>
                  <w:noWrap/>
                  <w:vAlign w:val="center"/>
                  <w:hideMark/>
                </w:tcPr>
                <w:p w14:paraId="21DB2AE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r>
            <w:tr w:rsidR="00D92248" w:rsidRPr="00F075F5" w14:paraId="201B8AFC" w14:textId="77777777" w:rsidTr="00F075F5">
              <w:trPr>
                <w:trHeight w:val="300"/>
              </w:trPr>
              <w:tc>
                <w:tcPr>
                  <w:tcW w:w="3331" w:type="dxa"/>
                  <w:noWrap/>
                  <w:vAlign w:val="bottom"/>
                  <w:hideMark/>
                </w:tcPr>
                <w:p w14:paraId="41AF078F"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LPG, thsd ton</w:t>
                  </w:r>
                </w:p>
              </w:tc>
              <w:tc>
                <w:tcPr>
                  <w:tcW w:w="1029" w:type="dxa"/>
                  <w:noWrap/>
                  <w:vAlign w:val="center"/>
                  <w:hideMark/>
                </w:tcPr>
                <w:p w14:paraId="72C1E17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2F3C7B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D41423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3B95510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6A5263B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75C84C1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6127D3A9" w14:textId="77777777" w:rsidTr="00F075F5">
              <w:trPr>
                <w:trHeight w:val="300"/>
              </w:trPr>
              <w:tc>
                <w:tcPr>
                  <w:tcW w:w="3331" w:type="dxa"/>
                  <w:noWrap/>
                  <w:vAlign w:val="bottom"/>
                  <w:hideMark/>
                </w:tcPr>
                <w:p w14:paraId="5BAFB8CA"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Motor gasoline, thsd ton</w:t>
                  </w:r>
                </w:p>
              </w:tc>
              <w:tc>
                <w:tcPr>
                  <w:tcW w:w="1029" w:type="dxa"/>
                  <w:noWrap/>
                  <w:vAlign w:val="center"/>
                  <w:hideMark/>
                </w:tcPr>
                <w:p w14:paraId="7F51160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c>
                <w:tcPr>
                  <w:tcW w:w="1029" w:type="dxa"/>
                  <w:noWrap/>
                  <w:vAlign w:val="center"/>
                  <w:hideMark/>
                </w:tcPr>
                <w:p w14:paraId="64C6823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2E7EBEC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c>
                <w:tcPr>
                  <w:tcW w:w="1029" w:type="dxa"/>
                  <w:noWrap/>
                  <w:vAlign w:val="center"/>
                  <w:hideMark/>
                </w:tcPr>
                <w:p w14:paraId="4F693AE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193.6</w:t>
                  </w:r>
                </w:p>
              </w:tc>
              <w:tc>
                <w:tcPr>
                  <w:tcW w:w="1029" w:type="dxa"/>
                  <w:noWrap/>
                  <w:vAlign w:val="center"/>
                  <w:hideMark/>
                </w:tcPr>
                <w:p w14:paraId="130641C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w:t>
                  </w:r>
                </w:p>
              </w:tc>
              <w:tc>
                <w:tcPr>
                  <w:tcW w:w="1083" w:type="dxa"/>
                  <w:noWrap/>
                  <w:vAlign w:val="center"/>
                  <w:hideMark/>
                </w:tcPr>
                <w:p w14:paraId="72166B8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r>
            <w:tr w:rsidR="00D92248" w:rsidRPr="00F075F5" w14:paraId="4B2225E5" w14:textId="77777777" w:rsidTr="00F075F5">
              <w:trPr>
                <w:trHeight w:val="300"/>
              </w:trPr>
              <w:tc>
                <w:tcPr>
                  <w:tcW w:w="3331" w:type="dxa"/>
                  <w:noWrap/>
                  <w:vAlign w:val="bottom"/>
                  <w:hideMark/>
                </w:tcPr>
                <w:p w14:paraId="4FEFEE75"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Diesel fuel,  thsd ton</w:t>
                  </w:r>
                </w:p>
              </w:tc>
              <w:tc>
                <w:tcPr>
                  <w:tcW w:w="1029" w:type="dxa"/>
                  <w:noWrap/>
                  <w:vAlign w:val="center"/>
                  <w:hideMark/>
                </w:tcPr>
                <w:p w14:paraId="429BE63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71DB41B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1029" w:type="dxa"/>
                  <w:noWrap/>
                  <w:vAlign w:val="center"/>
                  <w:hideMark/>
                </w:tcPr>
                <w:p w14:paraId="0374E7B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1029" w:type="dxa"/>
                  <w:noWrap/>
                  <w:vAlign w:val="center"/>
                  <w:hideMark/>
                </w:tcPr>
                <w:p w14:paraId="36EB2AF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0.9</w:t>
                  </w:r>
                </w:p>
              </w:tc>
              <w:tc>
                <w:tcPr>
                  <w:tcW w:w="1029" w:type="dxa"/>
                  <w:noWrap/>
                  <w:vAlign w:val="center"/>
                  <w:hideMark/>
                </w:tcPr>
                <w:p w14:paraId="76DCB98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w:t>
                  </w:r>
                </w:p>
              </w:tc>
              <w:tc>
                <w:tcPr>
                  <w:tcW w:w="1083" w:type="dxa"/>
                  <w:noWrap/>
                  <w:vAlign w:val="center"/>
                  <w:hideMark/>
                </w:tcPr>
                <w:p w14:paraId="0CC70BF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w:t>
                  </w:r>
                </w:p>
              </w:tc>
            </w:tr>
            <w:tr w:rsidR="00D92248" w:rsidRPr="00F075F5" w14:paraId="3986780C" w14:textId="77777777" w:rsidTr="00F075F5">
              <w:trPr>
                <w:trHeight w:val="300"/>
              </w:trPr>
              <w:tc>
                <w:tcPr>
                  <w:tcW w:w="3331" w:type="dxa"/>
                  <w:noWrap/>
                  <w:vAlign w:val="bottom"/>
                  <w:hideMark/>
                </w:tcPr>
                <w:p w14:paraId="78149A0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Other kerosene,  thsd ton</w:t>
                  </w:r>
                </w:p>
              </w:tc>
              <w:tc>
                <w:tcPr>
                  <w:tcW w:w="1029" w:type="dxa"/>
                  <w:noWrap/>
                  <w:vAlign w:val="center"/>
                  <w:hideMark/>
                </w:tcPr>
                <w:p w14:paraId="4965141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029" w:type="dxa"/>
                  <w:noWrap/>
                  <w:vAlign w:val="center"/>
                  <w:hideMark/>
                </w:tcPr>
                <w:p w14:paraId="45BFCC2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c>
                <w:tcPr>
                  <w:tcW w:w="1029" w:type="dxa"/>
                  <w:noWrap/>
                  <w:vAlign w:val="center"/>
                  <w:hideMark/>
                </w:tcPr>
                <w:p w14:paraId="6A08F22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28.4</w:t>
                  </w:r>
                </w:p>
              </w:tc>
              <w:tc>
                <w:tcPr>
                  <w:tcW w:w="1029" w:type="dxa"/>
                  <w:noWrap/>
                  <w:vAlign w:val="center"/>
                  <w:hideMark/>
                </w:tcPr>
                <w:p w14:paraId="743E9C2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029" w:type="dxa"/>
                  <w:noWrap/>
                  <w:vAlign w:val="center"/>
                  <w:hideMark/>
                </w:tcPr>
                <w:p w14:paraId="20F98A2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14.5</w:t>
                  </w:r>
                </w:p>
              </w:tc>
              <w:tc>
                <w:tcPr>
                  <w:tcW w:w="1083" w:type="dxa"/>
                  <w:noWrap/>
                  <w:vAlign w:val="center"/>
                  <w:hideMark/>
                </w:tcPr>
                <w:p w14:paraId="2035583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r>
            <w:tr w:rsidR="00D92248" w:rsidRPr="00F075F5" w14:paraId="0E1328AF" w14:textId="77777777" w:rsidTr="00F075F5">
              <w:trPr>
                <w:trHeight w:val="300"/>
              </w:trPr>
              <w:tc>
                <w:tcPr>
                  <w:tcW w:w="3331" w:type="dxa"/>
                  <w:noWrap/>
                  <w:vAlign w:val="bottom"/>
                  <w:hideMark/>
                </w:tcPr>
                <w:p w14:paraId="76B8291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Fuel oil - low sulphur,  thsd ton</w:t>
                  </w:r>
                </w:p>
              </w:tc>
              <w:tc>
                <w:tcPr>
                  <w:tcW w:w="1029" w:type="dxa"/>
                  <w:noWrap/>
                  <w:vAlign w:val="center"/>
                  <w:hideMark/>
                </w:tcPr>
                <w:p w14:paraId="120C60A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FE564B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E56F16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w:t>
                  </w:r>
                </w:p>
              </w:tc>
              <w:tc>
                <w:tcPr>
                  <w:tcW w:w="1029" w:type="dxa"/>
                  <w:noWrap/>
                  <w:vAlign w:val="center"/>
                  <w:hideMark/>
                </w:tcPr>
                <w:p w14:paraId="08785D6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20.9</w:t>
                  </w:r>
                </w:p>
              </w:tc>
              <w:tc>
                <w:tcPr>
                  <w:tcW w:w="1029" w:type="dxa"/>
                  <w:noWrap/>
                  <w:vAlign w:val="center"/>
                  <w:hideMark/>
                </w:tcPr>
                <w:p w14:paraId="0CA50A5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135.0</w:t>
                  </w:r>
                </w:p>
              </w:tc>
              <w:tc>
                <w:tcPr>
                  <w:tcW w:w="1083" w:type="dxa"/>
                  <w:noWrap/>
                  <w:vAlign w:val="center"/>
                  <w:hideMark/>
                </w:tcPr>
                <w:p w14:paraId="328AB37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186.7</w:t>
                  </w:r>
                </w:p>
              </w:tc>
            </w:tr>
            <w:tr w:rsidR="00D92248" w:rsidRPr="00F075F5" w14:paraId="4F8F993E" w14:textId="77777777" w:rsidTr="00F075F5">
              <w:trPr>
                <w:trHeight w:val="300"/>
              </w:trPr>
              <w:tc>
                <w:tcPr>
                  <w:tcW w:w="3331" w:type="dxa"/>
                  <w:noWrap/>
                  <w:vAlign w:val="bottom"/>
                  <w:hideMark/>
                </w:tcPr>
                <w:p w14:paraId="100C764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Fuel oil - high sulphur, thsd ton</w:t>
                  </w:r>
                </w:p>
              </w:tc>
              <w:tc>
                <w:tcPr>
                  <w:tcW w:w="1029" w:type="dxa"/>
                  <w:noWrap/>
                  <w:vAlign w:val="center"/>
                  <w:hideMark/>
                </w:tcPr>
                <w:p w14:paraId="4921435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1C20AB5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C59B01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07C58F3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1140C8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393208F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62DF0C8B" w14:textId="77777777" w:rsidTr="00F075F5">
              <w:trPr>
                <w:trHeight w:val="300"/>
              </w:trPr>
              <w:tc>
                <w:tcPr>
                  <w:tcW w:w="3331" w:type="dxa"/>
                  <w:noWrap/>
                  <w:vAlign w:val="bottom"/>
                  <w:hideMark/>
                </w:tcPr>
                <w:p w14:paraId="52F6B65D"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Petroleum coke, thsd ton</w:t>
                  </w:r>
                </w:p>
              </w:tc>
              <w:tc>
                <w:tcPr>
                  <w:tcW w:w="1029" w:type="dxa"/>
                  <w:noWrap/>
                  <w:vAlign w:val="center"/>
                  <w:hideMark/>
                </w:tcPr>
                <w:p w14:paraId="5DBEFBA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02C8344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5589FA4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295467D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26217ED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083" w:type="dxa"/>
                  <w:noWrap/>
                  <w:vAlign w:val="center"/>
                  <w:hideMark/>
                </w:tcPr>
                <w:p w14:paraId="6E0C247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4DFBEDEB" w14:textId="77777777" w:rsidTr="00F075F5">
              <w:trPr>
                <w:trHeight w:val="300"/>
              </w:trPr>
              <w:tc>
                <w:tcPr>
                  <w:tcW w:w="3331" w:type="dxa"/>
                  <w:noWrap/>
                  <w:vAlign w:val="bottom"/>
                  <w:hideMark/>
                </w:tcPr>
                <w:p w14:paraId="21F11653"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Bitumen, thsd ton</w:t>
                  </w:r>
                </w:p>
              </w:tc>
              <w:tc>
                <w:tcPr>
                  <w:tcW w:w="1029" w:type="dxa"/>
                  <w:noWrap/>
                  <w:vAlign w:val="center"/>
                  <w:hideMark/>
                </w:tcPr>
                <w:p w14:paraId="38F2423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40E356E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6C89BFB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029" w:type="dxa"/>
                  <w:noWrap/>
                  <w:vAlign w:val="center"/>
                  <w:hideMark/>
                </w:tcPr>
                <w:p w14:paraId="7B8CF3F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029" w:type="dxa"/>
                  <w:noWrap/>
                  <w:vAlign w:val="center"/>
                  <w:hideMark/>
                </w:tcPr>
                <w:p w14:paraId="69777FB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3" w:type="dxa"/>
                  <w:noWrap/>
                  <w:vAlign w:val="center"/>
                  <w:hideMark/>
                </w:tcPr>
                <w:p w14:paraId="286BE34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r>
            <w:tr w:rsidR="00D92248" w:rsidRPr="00F075F5" w14:paraId="4589E4E3" w14:textId="77777777" w:rsidTr="00F075F5">
              <w:trPr>
                <w:trHeight w:val="300"/>
              </w:trPr>
              <w:tc>
                <w:tcPr>
                  <w:tcW w:w="3331" w:type="dxa"/>
                  <w:noWrap/>
                  <w:vAlign w:val="center"/>
                  <w:hideMark/>
                </w:tcPr>
                <w:p w14:paraId="54E32E41"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Lubricants, thsd ton</w:t>
                  </w:r>
                </w:p>
              </w:tc>
              <w:tc>
                <w:tcPr>
                  <w:tcW w:w="1029" w:type="dxa"/>
                  <w:noWrap/>
                  <w:vAlign w:val="center"/>
                  <w:hideMark/>
                </w:tcPr>
                <w:p w14:paraId="2A72644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26.1</w:t>
                  </w:r>
                </w:p>
              </w:tc>
              <w:tc>
                <w:tcPr>
                  <w:tcW w:w="1029" w:type="dxa"/>
                  <w:noWrap/>
                  <w:vAlign w:val="center"/>
                  <w:hideMark/>
                </w:tcPr>
                <w:p w14:paraId="017EE55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029" w:type="dxa"/>
                  <w:noWrap/>
                  <w:vAlign w:val="center"/>
                  <w:hideMark/>
                </w:tcPr>
                <w:p w14:paraId="7C32299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w:t>
                  </w:r>
                </w:p>
              </w:tc>
              <w:tc>
                <w:tcPr>
                  <w:tcW w:w="1029" w:type="dxa"/>
                  <w:noWrap/>
                  <w:vAlign w:val="center"/>
                  <w:hideMark/>
                </w:tcPr>
                <w:p w14:paraId="2B72ECB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37.0</w:t>
                  </w:r>
                </w:p>
              </w:tc>
              <w:tc>
                <w:tcPr>
                  <w:tcW w:w="1029" w:type="dxa"/>
                  <w:noWrap/>
                  <w:vAlign w:val="center"/>
                  <w:hideMark/>
                </w:tcPr>
                <w:p w14:paraId="72EFD98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37.3</w:t>
                  </w:r>
                </w:p>
              </w:tc>
              <w:tc>
                <w:tcPr>
                  <w:tcW w:w="1083" w:type="dxa"/>
                  <w:noWrap/>
                  <w:vAlign w:val="center"/>
                  <w:hideMark/>
                </w:tcPr>
                <w:p w14:paraId="767A1BD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26.2</w:t>
                  </w:r>
                </w:p>
              </w:tc>
            </w:tr>
            <w:tr w:rsidR="00D92248" w:rsidRPr="00F075F5" w14:paraId="07454105" w14:textId="77777777" w:rsidTr="00F075F5">
              <w:trPr>
                <w:trHeight w:val="300"/>
              </w:trPr>
              <w:tc>
                <w:tcPr>
                  <w:tcW w:w="3331" w:type="dxa"/>
                  <w:noWrap/>
                  <w:vAlign w:val="bottom"/>
                  <w:hideMark/>
                </w:tcPr>
                <w:p w14:paraId="561EA8B6"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Other petroleum products, thsd ton</w:t>
                  </w:r>
                </w:p>
              </w:tc>
              <w:tc>
                <w:tcPr>
                  <w:tcW w:w="1029" w:type="dxa"/>
                  <w:noWrap/>
                  <w:vAlign w:val="center"/>
                  <w:hideMark/>
                </w:tcPr>
                <w:p w14:paraId="713B3C8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088F301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29" w:type="dxa"/>
                  <w:noWrap/>
                  <w:vAlign w:val="center"/>
                  <w:hideMark/>
                </w:tcPr>
                <w:p w14:paraId="78358D3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34.0</w:t>
                  </w:r>
                </w:p>
              </w:tc>
              <w:tc>
                <w:tcPr>
                  <w:tcW w:w="1029" w:type="dxa"/>
                  <w:noWrap/>
                  <w:vAlign w:val="center"/>
                  <w:hideMark/>
                </w:tcPr>
                <w:p w14:paraId="3978730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19.2</w:t>
                  </w:r>
                </w:p>
              </w:tc>
              <w:tc>
                <w:tcPr>
                  <w:tcW w:w="1029" w:type="dxa"/>
                  <w:noWrap/>
                  <w:vAlign w:val="center"/>
                  <w:hideMark/>
                </w:tcPr>
                <w:p w14:paraId="5CE1451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31.9</w:t>
                  </w:r>
                </w:p>
              </w:tc>
              <w:tc>
                <w:tcPr>
                  <w:tcW w:w="1083" w:type="dxa"/>
                  <w:noWrap/>
                  <w:vAlign w:val="center"/>
                  <w:hideMark/>
                </w:tcPr>
                <w:p w14:paraId="49240E4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15.9</w:t>
                  </w:r>
                </w:p>
              </w:tc>
            </w:tr>
            <w:tr w:rsidR="00D92248" w:rsidRPr="00F075F5" w14:paraId="05C375A3" w14:textId="77777777" w:rsidTr="00F075F5">
              <w:trPr>
                <w:trHeight w:val="300"/>
              </w:trPr>
              <w:tc>
                <w:tcPr>
                  <w:tcW w:w="3331" w:type="dxa"/>
                  <w:noWrap/>
                  <w:vAlign w:val="bottom"/>
                  <w:hideMark/>
                </w:tcPr>
                <w:p w14:paraId="06DC1444"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Electricity, million kWt hour</w:t>
                  </w:r>
                </w:p>
              </w:tc>
              <w:tc>
                <w:tcPr>
                  <w:tcW w:w="1029" w:type="dxa"/>
                  <w:noWrap/>
                  <w:vAlign w:val="center"/>
                  <w:hideMark/>
                </w:tcPr>
                <w:p w14:paraId="4402381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128.0</w:t>
                  </w:r>
                </w:p>
              </w:tc>
              <w:tc>
                <w:tcPr>
                  <w:tcW w:w="1029" w:type="dxa"/>
                  <w:noWrap/>
                  <w:vAlign w:val="center"/>
                  <w:hideMark/>
                </w:tcPr>
                <w:p w14:paraId="242DA2F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140.9</w:t>
                  </w:r>
                </w:p>
              </w:tc>
              <w:tc>
                <w:tcPr>
                  <w:tcW w:w="1029" w:type="dxa"/>
                  <w:noWrap/>
                  <w:vAlign w:val="center"/>
                  <w:hideMark/>
                </w:tcPr>
                <w:p w14:paraId="05D1BFD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127.3</w:t>
                  </w:r>
                </w:p>
              </w:tc>
              <w:tc>
                <w:tcPr>
                  <w:tcW w:w="1029" w:type="dxa"/>
                  <w:noWrap/>
                  <w:vAlign w:val="center"/>
                  <w:hideMark/>
                </w:tcPr>
                <w:p w14:paraId="5AB85F7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124.1</w:t>
                  </w:r>
                </w:p>
              </w:tc>
              <w:tc>
                <w:tcPr>
                  <w:tcW w:w="1029" w:type="dxa"/>
                  <w:noWrap/>
                  <w:vAlign w:val="center"/>
                  <w:hideMark/>
                </w:tcPr>
                <w:p w14:paraId="6E33F87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107.5</w:t>
                  </w:r>
                </w:p>
              </w:tc>
              <w:tc>
                <w:tcPr>
                  <w:tcW w:w="1083" w:type="dxa"/>
                  <w:noWrap/>
                  <w:vAlign w:val="center"/>
                  <w:hideMark/>
                </w:tcPr>
                <w:p w14:paraId="5AD057C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114.4</w:t>
                  </w:r>
                </w:p>
              </w:tc>
            </w:tr>
            <w:tr w:rsidR="00D92248" w:rsidRPr="00F075F5" w14:paraId="7000AE5A" w14:textId="77777777" w:rsidTr="00F075F5">
              <w:trPr>
                <w:trHeight w:val="315"/>
              </w:trPr>
              <w:tc>
                <w:tcPr>
                  <w:tcW w:w="3331" w:type="dxa"/>
                  <w:noWrap/>
                  <w:vAlign w:val="bottom"/>
                  <w:hideMark/>
                </w:tcPr>
                <w:p w14:paraId="36849E9F"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Other fuel products, thsd ton</w:t>
                  </w:r>
                </w:p>
              </w:tc>
              <w:tc>
                <w:tcPr>
                  <w:tcW w:w="1029" w:type="dxa"/>
                  <w:noWrap/>
                  <w:vAlign w:val="center"/>
                  <w:hideMark/>
                </w:tcPr>
                <w:p w14:paraId="18C5FA4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w:t>
                  </w:r>
                </w:p>
              </w:tc>
              <w:tc>
                <w:tcPr>
                  <w:tcW w:w="1029" w:type="dxa"/>
                  <w:noWrap/>
                  <w:vAlign w:val="center"/>
                  <w:hideMark/>
                </w:tcPr>
                <w:p w14:paraId="7E1F385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1029" w:type="dxa"/>
                  <w:noWrap/>
                  <w:vAlign w:val="center"/>
                  <w:hideMark/>
                </w:tcPr>
                <w:p w14:paraId="0EC0D3B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w:t>
                  </w:r>
                </w:p>
              </w:tc>
              <w:tc>
                <w:tcPr>
                  <w:tcW w:w="1029" w:type="dxa"/>
                  <w:noWrap/>
                  <w:vAlign w:val="center"/>
                  <w:hideMark/>
                </w:tcPr>
                <w:p w14:paraId="1688092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w:t>
                  </w:r>
                </w:p>
              </w:tc>
              <w:tc>
                <w:tcPr>
                  <w:tcW w:w="1029" w:type="dxa"/>
                  <w:noWrap/>
                  <w:vAlign w:val="center"/>
                  <w:hideMark/>
                </w:tcPr>
                <w:p w14:paraId="7BD3CA9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1083" w:type="dxa"/>
                  <w:noWrap/>
                  <w:vAlign w:val="center"/>
                  <w:hideMark/>
                </w:tcPr>
                <w:p w14:paraId="070F461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r>
          </w:tbl>
          <w:p w14:paraId="652DB644" w14:textId="77777777" w:rsidR="00D92248" w:rsidRPr="00F075F5" w:rsidRDefault="00D92248" w:rsidP="001D5D02">
            <w:pPr>
              <w:spacing w:after="120" w:line="240" w:lineRule="auto"/>
              <w:jc w:val="center"/>
              <w:rPr>
                <w:rFonts w:ascii="Times New Roman" w:eastAsia="Times New Roman" w:hAnsi="Times New Roman" w:cs="Times New Roman"/>
                <w:b/>
                <w:bCs/>
                <w:lang w:eastAsia="ru-RU"/>
              </w:rPr>
            </w:pPr>
          </w:p>
          <w:tbl>
            <w:tblPr>
              <w:tblStyle w:val="22"/>
              <w:tblW w:w="9559" w:type="dxa"/>
              <w:tblLook w:val="04A0" w:firstRow="1" w:lastRow="0" w:firstColumn="1" w:lastColumn="0" w:noHBand="0" w:noVBand="1"/>
            </w:tblPr>
            <w:tblGrid>
              <w:gridCol w:w="2992"/>
              <w:gridCol w:w="1052"/>
              <w:gridCol w:w="1051"/>
              <w:gridCol w:w="1051"/>
              <w:gridCol w:w="1051"/>
              <w:gridCol w:w="1051"/>
              <w:gridCol w:w="1051"/>
            </w:tblGrid>
            <w:tr w:rsidR="00D92248" w:rsidRPr="00F075F5" w14:paraId="5DC46E8A" w14:textId="77777777" w:rsidTr="00F075F5">
              <w:trPr>
                <w:trHeight w:val="300"/>
              </w:trPr>
              <w:tc>
                <w:tcPr>
                  <w:tcW w:w="9559" w:type="dxa"/>
                  <w:gridSpan w:val="7"/>
                  <w:noWrap/>
                  <w:hideMark/>
                </w:tcPr>
                <w:p w14:paraId="25B64D6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Export of energy products ( in volume terms)</w:t>
                  </w:r>
                  <w:r w:rsidRPr="00F075F5">
                    <w:rPr>
                      <w:rStyle w:val="FootnoteReference"/>
                      <w:rFonts w:ascii="Times New Roman" w:eastAsia="Times New Roman" w:hAnsi="Times New Roman"/>
                      <w:b/>
                      <w:bCs/>
                      <w:sz w:val="20"/>
                      <w:szCs w:val="20"/>
                      <w:lang w:eastAsia="ru-RU"/>
                    </w:rPr>
                    <w:footnoteReference w:id="31"/>
                  </w:r>
                </w:p>
              </w:tc>
            </w:tr>
            <w:tr w:rsidR="00D92248" w:rsidRPr="00F075F5" w14:paraId="43C8A286" w14:textId="77777777" w:rsidTr="00F075F5">
              <w:trPr>
                <w:trHeight w:val="600"/>
              </w:trPr>
              <w:tc>
                <w:tcPr>
                  <w:tcW w:w="3084" w:type="dxa"/>
                  <w:hideMark/>
                </w:tcPr>
                <w:p w14:paraId="53D1833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1080" w:type="dxa"/>
                  <w:vAlign w:val="center"/>
                  <w:hideMark/>
                </w:tcPr>
                <w:p w14:paraId="27A3C214"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79" w:type="dxa"/>
                  <w:vAlign w:val="center"/>
                  <w:hideMark/>
                </w:tcPr>
                <w:p w14:paraId="50593EB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79" w:type="dxa"/>
                  <w:vAlign w:val="center"/>
                  <w:hideMark/>
                </w:tcPr>
                <w:p w14:paraId="0AC827A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79" w:type="dxa"/>
                  <w:vAlign w:val="center"/>
                  <w:hideMark/>
                </w:tcPr>
                <w:p w14:paraId="3BA639D0"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79" w:type="dxa"/>
                  <w:vAlign w:val="center"/>
                  <w:hideMark/>
                </w:tcPr>
                <w:p w14:paraId="7304BBF9"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79" w:type="dxa"/>
                  <w:vAlign w:val="center"/>
                  <w:hideMark/>
                </w:tcPr>
                <w:p w14:paraId="17AC3060" w14:textId="77777777" w:rsidR="00D92248" w:rsidRPr="00F075F5" w:rsidRDefault="00D92248" w:rsidP="00EE19F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1720FD4B" w14:textId="77777777" w:rsidTr="00F075F5">
              <w:trPr>
                <w:trHeight w:val="300"/>
              </w:trPr>
              <w:tc>
                <w:tcPr>
                  <w:tcW w:w="3084" w:type="dxa"/>
                  <w:vAlign w:val="bottom"/>
                  <w:hideMark/>
                </w:tcPr>
                <w:p w14:paraId="030FCBBF"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Crude oil, thsd ton</w:t>
                  </w:r>
                </w:p>
              </w:tc>
              <w:tc>
                <w:tcPr>
                  <w:tcW w:w="1080" w:type="dxa"/>
                  <w:noWrap/>
                  <w:vAlign w:val="center"/>
                  <w:hideMark/>
                </w:tcPr>
                <w:p w14:paraId="1008026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39,028.7</w:t>
                  </w:r>
                </w:p>
              </w:tc>
              <w:tc>
                <w:tcPr>
                  <w:tcW w:w="1079" w:type="dxa"/>
                  <w:noWrap/>
                  <w:vAlign w:val="center"/>
                  <w:hideMark/>
                </w:tcPr>
                <w:p w14:paraId="1E51F79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36,756.5</w:t>
                  </w:r>
                </w:p>
              </w:tc>
              <w:tc>
                <w:tcPr>
                  <w:tcW w:w="1079" w:type="dxa"/>
                  <w:noWrap/>
                  <w:vAlign w:val="center"/>
                  <w:hideMark/>
                </w:tcPr>
                <w:p w14:paraId="49949DE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36,707.8</w:t>
                  </w:r>
                </w:p>
              </w:tc>
              <w:tc>
                <w:tcPr>
                  <w:tcW w:w="1079" w:type="dxa"/>
                  <w:noWrap/>
                  <w:vAlign w:val="center"/>
                  <w:hideMark/>
                </w:tcPr>
                <w:p w14:paraId="657B2B7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35,227.3</w:t>
                  </w:r>
                </w:p>
              </w:tc>
              <w:tc>
                <w:tcPr>
                  <w:tcW w:w="1079" w:type="dxa"/>
                  <w:noWrap/>
                  <w:vAlign w:val="center"/>
                  <w:hideMark/>
                </w:tcPr>
                <w:p w14:paraId="413E7D8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35,109.9</w:t>
                  </w:r>
                </w:p>
              </w:tc>
              <w:tc>
                <w:tcPr>
                  <w:tcW w:w="1079" w:type="dxa"/>
                  <w:noWrap/>
                  <w:vAlign w:val="center"/>
                  <w:hideMark/>
                </w:tcPr>
                <w:p w14:paraId="1563222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34,972.4</w:t>
                  </w:r>
                </w:p>
              </w:tc>
            </w:tr>
            <w:tr w:rsidR="00D92248" w:rsidRPr="00F075F5" w14:paraId="4830CE20" w14:textId="77777777" w:rsidTr="00F075F5">
              <w:trPr>
                <w:trHeight w:val="300"/>
              </w:trPr>
              <w:tc>
                <w:tcPr>
                  <w:tcW w:w="3084" w:type="dxa"/>
                  <w:vAlign w:val="bottom"/>
                  <w:hideMark/>
                </w:tcPr>
                <w:p w14:paraId="67A1EDA7"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Natural gas, million cubic metre</w:t>
                  </w:r>
                </w:p>
              </w:tc>
              <w:tc>
                <w:tcPr>
                  <w:tcW w:w="1080" w:type="dxa"/>
                  <w:noWrap/>
                  <w:vAlign w:val="center"/>
                  <w:hideMark/>
                </w:tcPr>
                <w:p w14:paraId="4A26FD7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6,817.4</w:t>
                  </w:r>
                </w:p>
              </w:tc>
              <w:tc>
                <w:tcPr>
                  <w:tcW w:w="1079" w:type="dxa"/>
                  <w:noWrap/>
                  <w:vAlign w:val="center"/>
                  <w:hideMark/>
                </w:tcPr>
                <w:p w14:paraId="54D71B0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6,616.7</w:t>
                  </w:r>
                </w:p>
              </w:tc>
              <w:tc>
                <w:tcPr>
                  <w:tcW w:w="1079" w:type="dxa"/>
                  <w:noWrap/>
                  <w:vAlign w:val="center"/>
                  <w:hideMark/>
                </w:tcPr>
                <w:p w14:paraId="5B355A2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7,308.0</w:t>
                  </w:r>
                </w:p>
              </w:tc>
              <w:tc>
                <w:tcPr>
                  <w:tcW w:w="1079" w:type="dxa"/>
                  <w:noWrap/>
                  <w:vAlign w:val="center"/>
                  <w:hideMark/>
                </w:tcPr>
                <w:p w14:paraId="28D045E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8,093.2</w:t>
                  </w:r>
                </w:p>
              </w:tc>
              <w:tc>
                <w:tcPr>
                  <w:tcW w:w="1079" w:type="dxa"/>
                  <w:noWrap/>
                  <w:vAlign w:val="center"/>
                  <w:hideMark/>
                </w:tcPr>
                <w:p w14:paraId="5915E66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8,145.2</w:t>
                  </w:r>
                </w:p>
              </w:tc>
              <w:tc>
                <w:tcPr>
                  <w:tcW w:w="1079" w:type="dxa"/>
                  <w:noWrap/>
                  <w:vAlign w:val="center"/>
                  <w:hideMark/>
                </w:tcPr>
                <w:p w14:paraId="3834446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8,049.1</w:t>
                  </w:r>
                </w:p>
              </w:tc>
            </w:tr>
            <w:tr w:rsidR="00D92248" w:rsidRPr="00F075F5" w14:paraId="3B68C740" w14:textId="77777777" w:rsidTr="00F075F5">
              <w:trPr>
                <w:trHeight w:val="300"/>
              </w:trPr>
              <w:tc>
                <w:tcPr>
                  <w:tcW w:w="3084" w:type="dxa"/>
                  <w:vAlign w:val="bottom"/>
                  <w:hideMark/>
                </w:tcPr>
                <w:p w14:paraId="13608FFF"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LPG, thsd ton</w:t>
                  </w:r>
                </w:p>
              </w:tc>
              <w:tc>
                <w:tcPr>
                  <w:tcW w:w="1080" w:type="dxa"/>
                  <w:noWrap/>
                  <w:vAlign w:val="center"/>
                  <w:hideMark/>
                </w:tcPr>
                <w:p w14:paraId="7A80F27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109.4</w:t>
                  </w:r>
                </w:p>
              </w:tc>
              <w:tc>
                <w:tcPr>
                  <w:tcW w:w="1079" w:type="dxa"/>
                  <w:noWrap/>
                  <w:vAlign w:val="center"/>
                  <w:hideMark/>
                </w:tcPr>
                <w:p w14:paraId="3FE2AE5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90.0</w:t>
                  </w:r>
                </w:p>
              </w:tc>
              <w:tc>
                <w:tcPr>
                  <w:tcW w:w="1079" w:type="dxa"/>
                  <w:noWrap/>
                  <w:vAlign w:val="center"/>
                  <w:hideMark/>
                </w:tcPr>
                <w:p w14:paraId="7647748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92.5</w:t>
                  </w:r>
                </w:p>
              </w:tc>
              <w:tc>
                <w:tcPr>
                  <w:tcW w:w="1079" w:type="dxa"/>
                  <w:noWrap/>
                  <w:vAlign w:val="center"/>
                  <w:hideMark/>
                </w:tcPr>
                <w:p w14:paraId="2E4F5ED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w:t>
                  </w:r>
                </w:p>
              </w:tc>
              <w:tc>
                <w:tcPr>
                  <w:tcW w:w="1079" w:type="dxa"/>
                  <w:noWrap/>
                  <w:vAlign w:val="center"/>
                  <w:hideMark/>
                </w:tcPr>
                <w:p w14:paraId="35F5AC9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15.5</w:t>
                  </w:r>
                </w:p>
              </w:tc>
              <w:tc>
                <w:tcPr>
                  <w:tcW w:w="1079" w:type="dxa"/>
                  <w:noWrap/>
                  <w:vAlign w:val="center"/>
                  <w:hideMark/>
                </w:tcPr>
                <w:p w14:paraId="2CEA812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58.8</w:t>
                  </w:r>
                </w:p>
              </w:tc>
            </w:tr>
            <w:tr w:rsidR="00D92248" w:rsidRPr="00F075F5" w14:paraId="1A5843AC" w14:textId="77777777" w:rsidTr="00F075F5">
              <w:trPr>
                <w:trHeight w:val="300"/>
              </w:trPr>
              <w:tc>
                <w:tcPr>
                  <w:tcW w:w="3084" w:type="dxa"/>
                  <w:vAlign w:val="bottom"/>
                  <w:hideMark/>
                </w:tcPr>
                <w:p w14:paraId="3DB0AA2E"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Motor gasoline, thsd ton</w:t>
                  </w:r>
                </w:p>
              </w:tc>
              <w:tc>
                <w:tcPr>
                  <w:tcW w:w="1080" w:type="dxa"/>
                  <w:noWrap/>
                  <w:vAlign w:val="center"/>
                  <w:hideMark/>
                </w:tcPr>
                <w:p w14:paraId="3D7D8EF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96.5</w:t>
                  </w:r>
                </w:p>
              </w:tc>
              <w:tc>
                <w:tcPr>
                  <w:tcW w:w="1079" w:type="dxa"/>
                  <w:noWrap/>
                  <w:vAlign w:val="center"/>
                  <w:hideMark/>
                </w:tcPr>
                <w:p w14:paraId="14E15A1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60.1</w:t>
                  </w:r>
                </w:p>
              </w:tc>
              <w:tc>
                <w:tcPr>
                  <w:tcW w:w="1079" w:type="dxa"/>
                  <w:noWrap/>
                  <w:vAlign w:val="center"/>
                  <w:hideMark/>
                </w:tcPr>
                <w:p w14:paraId="2448FF9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24.6</w:t>
                  </w:r>
                </w:p>
              </w:tc>
              <w:tc>
                <w:tcPr>
                  <w:tcW w:w="1079" w:type="dxa"/>
                  <w:noWrap/>
                  <w:vAlign w:val="center"/>
                  <w:hideMark/>
                </w:tcPr>
                <w:p w14:paraId="1F820D4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13.4</w:t>
                  </w:r>
                </w:p>
              </w:tc>
              <w:tc>
                <w:tcPr>
                  <w:tcW w:w="1079" w:type="dxa"/>
                  <w:noWrap/>
                  <w:vAlign w:val="center"/>
                  <w:hideMark/>
                </w:tcPr>
                <w:p w14:paraId="5B4483A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w:t>
                  </w:r>
                </w:p>
              </w:tc>
              <w:tc>
                <w:tcPr>
                  <w:tcW w:w="1079" w:type="dxa"/>
                  <w:noWrap/>
                  <w:vAlign w:val="center"/>
                  <w:hideMark/>
                </w:tcPr>
                <w:p w14:paraId="6E7BB19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r>
            <w:tr w:rsidR="00D92248" w:rsidRPr="00F075F5" w14:paraId="7EEA9084" w14:textId="77777777" w:rsidTr="00F075F5">
              <w:trPr>
                <w:trHeight w:val="300"/>
              </w:trPr>
              <w:tc>
                <w:tcPr>
                  <w:tcW w:w="3084" w:type="dxa"/>
                  <w:vAlign w:val="bottom"/>
                  <w:hideMark/>
                </w:tcPr>
                <w:p w14:paraId="4728ED48"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Kerosene - type jet fuel, thsd ton</w:t>
                  </w:r>
                </w:p>
              </w:tc>
              <w:tc>
                <w:tcPr>
                  <w:tcW w:w="1080" w:type="dxa"/>
                  <w:noWrap/>
                  <w:vAlign w:val="center"/>
                  <w:hideMark/>
                </w:tcPr>
                <w:p w14:paraId="0823CE2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78.9</w:t>
                  </w:r>
                </w:p>
              </w:tc>
              <w:tc>
                <w:tcPr>
                  <w:tcW w:w="1079" w:type="dxa"/>
                  <w:noWrap/>
                  <w:vAlign w:val="center"/>
                  <w:hideMark/>
                </w:tcPr>
                <w:p w14:paraId="60A896B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146.0</w:t>
                  </w:r>
                </w:p>
              </w:tc>
              <w:tc>
                <w:tcPr>
                  <w:tcW w:w="1079" w:type="dxa"/>
                  <w:noWrap/>
                  <w:vAlign w:val="center"/>
                  <w:hideMark/>
                </w:tcPr>
                <w:p w14:paraId="3EA9ED0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131.3</w:t>
                  </w:r>
                </w:p>
              </w:tc>
              <w:tc>
                <w:tcPr>
                  <w:tcW w:w="1079" w:type="dxa"/>
                  <w:noWrap/>
                  <w:vAlign w:val="center"/>
                  <w:hideMark/>
                </w:tcPr>
                <w:p w14:paraId="17F7E30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196.7</w:t>
                  </w:r>
                </w:p>
              </w:tc>
              <w:tc>
                <w:tcPr>
                  <w:tcW w:w="1079" w:type="dxa"/>
                  <w:noWrap/>
                  <w:vAlign w:val="center"/>
                  <w:hideMark/>
                </w:tcPr>
                <w:p w14:paraId="1BCCDB6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236.5</w:t>
                  </w:r>
                </w:p>
              </w:tc>
              <w:tc>
                <w:tcPr>
                  <w:tcW w:w="1079" w:type="dxa"/>
                  <w:noWrap/>
                  <w:vAlign w:val="center"/>
                  <w:hideMark/>
                </w:tcPr>
                <w:p w14:paraId="1D090AA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236.3</w:t>
                  </w:r>
                </w:p>
              </w:tc>
            </w:tr>
            <w:tr w:rsidR="00D92248" w:rsidRPr="00F075F5" w14:paraId="01C72489" w14:textId="77777777" w:rsidTr="00F075F5">
              <w:trPr>
                <w:trHeight w:val="300"/>
              </w:trPr>
              <w:tc>
                <w:tcPr>
                  <w:tcW w:w="3084" w:type="dxa"/>
                  <w:vAlign w:val="bottom"/>
                  <w:hideMark/>
                </w:tcPr>
                <w:p w14:paraId="07B70EB8"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Naphtha, thsd. ton</w:t>
                  </w:r>
                </w:p>
              </w:tc>
              <w:tc>
                <w:tcPr>
                  <w:tcW w:w="1080" w:type="dxa"/>
                  <w:noWrap/>
                  <w:vAlign w:val="center"/>
                  <w:hideMark/>
                </w:tcPr>
                <w:p w14:paraId="14BC589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189ECDE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1F4EE4B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30A96F1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6F169B3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514C939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04083F34" w14:textId="77777777" w:rsidTr="00F075F5">
              <w:trPr>
                <w:trHeight w:val="300"/>
              </w:trPr>
              <w:tc>
                <w:tcPr>
                  <w:tcW w:w="3084" w:type="dxa"/>
                  <w:vAlign w:val="bottom"/>
                  <w:hideMark/>
                </w:tcPr>
                <w:p w14:paraId="4FD147FA"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lastRenderedPageBreak/>
                    <w:t>Diesel fuel,  thsd ton</w:t>
                  </w:r>
                </w:p>
              </w:tc>
              <w:tc>
                <w:tcPr>
                  <w:tcW w:w="1080" w:type="dxa"/>
                  <w:noWrap/>
                  <w:vAlign w:val="center"/>
                  <w:hideMark/>
                </w:tcPr>
                <w:p w14:paraId="2AC3221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1,359.1</w:t>
                  </w:r>
                </w:p>
              </w:tc>
              <w:tc>
                <w:tcPr>
                  <w:tcW w:w="1079" w:type="dxa"/>
                  <w:noWrap/>
                  <w:vAlign w:val="center"/>
                  <w:hideMark/>
                </w:tcPr>
                <w:p w14:paraId="1B003FF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1,139.0</w:t>
                  </w:r>
                </w:p>
              </w:tc>
              <w:tc>
                <w:tcPr>
                  <w:tcW w:w="1079" w:type="dxa"/>
                  <w:noWrap/>
                  <w:vAlign w:val="center"/>
                  <w:hideMark/>
                </w:tcPr>
                <w:p w14:paraId="73A2147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1,084.8</w:t>
                  </w:r>
                </w:p>
              </w:tc>
              <w:tc>
                <w:tcPr>
                  <w:tcW w:w="1079" w:type="dxa"/>
                  <w:noWrap/>
                  <w:vAlign w:val="center"/>
                  <w:hideMark/>
                </w:tcPr>
                <w:p w14:paraId="2BF7BBC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1,523.2</w:t>
                  </w:r>
                </w:p>
              </w:tc>
              <w:tc>
                <w:tcPr>
                  <w:tcW w:w="1079" w:type="dxa"/>
                  <w:noWrap/>
                  <w:vAlign w:val="center"/>
                  <w:hideMark/>
                </w:tcPr>
                <w:p w14:paraId="59EB6ABA"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1,655.0</w:t>
                  </w:r>
                </w:p>
              </w:tc>
              <w:tc>
                <w:tcPr>
                  <w:tcW w:w="1079" w:type="dxa"/>
                  <w:noWrap/>
                  <w:vAlign w:val="center"/>
                  <w:hideMark/>
                </w:tcPr>
                <w:p w14:paraId="376A4C9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1,228.1</w:t>
                  </w:r>
                </w:p>
              </w:tc>
            </w:tr>
            <w:tr w:rsidR="00D92248" w:rsidRPr="00F075F5" w14:paraId="3DB16B99" w14:textId="77777777" w:rsidTr="00F075F5">
              <w:trPr>
                <w:trHeight w:val="300"/>
              </w:trPr>
              <w:tc>
                <w:tcPr>
                  <w:tcW w:w="3084" w:type="dxa"/>
                  <w:vAlign w:val="bottom"/>
                  <w:hideMark/>
                </w:tcPr>
                <w:p w14:paraId="4B6D7047"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Fuel oil - low sulphur, thsd ton</w:t>
                  </w:r>
                </w:p>
              </w:tc>
              <w:tc>
                <w:tcPr>
                  <w:tcW w:w="1080" w:type="dxa"/>
                  <w:noWrap/>
                  <w:vAlign w:val="center"/>
                  <w:hideMark/>
                </w:tcPr>
                <w:p w14:paraId="40792B16"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213.1</w:t>
                  </w:r>
                </w:p>
              </w:tc>
              <w:tc>
                <w:tcPr>
                  <w:tcW w:w="1079" w:type="dxa"/>
                  <w:noWrap/>
                  <w:vAlign w:val="center"/>
                  <w:hideMark/>
                </w:tcPr>
                <w:p w14:paraId="0376B5ED"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107.1</w:t>
                  </w:r>
                </w:p>
              </w:tc>
              <w:tc>
                <w:tcPr>
                  <w:tcW w:w="1079" w:type="dxa"/>
                  <w:noWrap/>
                  <w:vAlign w:val="center"/>
                  <w:hideMark/>
                </w:tcPr>
                <w:p w14:paraId="7C2DEAC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228.3</w:t>
                  </w:r>
                </w:p>
              </w:tc>
              <w:tc>
                <w:tcPr>
                  <w:tcW w:w="1079" w:type="dxa"/>
                  <w:noWrap/>
                  <w:vAlign w:val="center"/>
                  <w:hideMark/>
                </w:tcPr>
                <w:p w14:paraId="089508E0"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236.8</w:t>
                  </w:r>
                </w:p>
              </w:tc>
              <w:tc>
                <w:tcPr>
                  <w:tcW w:w="1079" w:type="dxa"/>
                  <w:noWrap/>
                  <w:vAlign w:val="center"/>
                  <w:hideMark/>
                </w:tcPr>
                <w:p w14:paraId="5882238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113.4</w:t>
                  </w:r>
                </w:p>
              </w:tc>
              <w:tc>
                <w:tcPr>
                  <w:tcW w:w="1079" w:type="dxa"/>
                  <w:noWrap/>
                  <w:vAlign w:val="center"/>
                  <w:hideMark/>
                </w:tcPr>
                <w:p w14:paraId="139B08E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r>
            <w:tr w:rsidR="00D92248" w:rsidRPr="00F075F5" w14:paraId="352B817D" w14:textId="77777777" w:rsidTr="00F075F5">
              <w:trPr>
                <w:trHeight w:val="300"/>
              </w:trPr>
              <w:tc>
                <w:tcPr>
                  <w:tcW w:w="3084" w:type="dxa"/>
                  <w:vAlign w:val="bottom"/>
                  <w:hideMark/>
                </w:tcPr>
                <w:p w14:paraId="5A7992B7"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Petroleum coke, thsd ton</w:t>
                  </w:r>
                </w:p>
              </w:tc>
              <w:tc>
                <w:tcPr>
                  <w:tcW w:w="1080" w:type="dxa"/>
                  <w:noWrap/>
                  <w:vAlign w:val="center"/>
                  <w:hideMark/>
                </w:tcPr>
                <w:p w14:paraId="04FE50E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262.5</w:t>
                  </w:r>
                </w:p>
              </w:tc>
              <w:tc>
                <w:tcPr>
                  <w:tcW w:w="1079" w:type="dxa"/>
                  <w:noWrap/>
                  <w:vAlign w:val="center"/>
                  <w:hideMark/>
                </w:tcPr>
                <w:p w14:paraId="2B732A6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192.9</w:t>
                  </w:r>
                </w:p>
              </w:tc>
              <w:tc>
                <w:tcPr>
                  <w:tcW w:w="1079" w:type="dxa"/>
                  <w:noWrap/>
                  <w:vAlign w:val="center"/>
                  <w:hideMark/>
                </w:tcPr>
                <w:p w14:paraId="7C2F766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214.7</w:t>
                  </w:r>
                </w:p>
              </w:tc>
              <w:tc>
                <w:tcPr>
                  <w:tcW w:w="1079" w:type="dxa"/>
                  <w:noWrap/>
                  <w:vAlign w:val="center"/>
                  <w:hideMark/>
                </w:tcPr>
                <w:p w14:paraId="43DD5ED3"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286.7</w:t>
                  </w:r>
                </w:p>
              </w:tc>
              <w:tc>
                <w:tcPr>
                  <w:tcW w:w="1079" w:type="dxa"/>
                  <w:noWrap/>
                  <w:vAlign w:val="center"/>
                  <w:hideMark/>
                </w:tcPr>
                <w:p w14:paraId="1E8B9A9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263.9</w:t>
                  </w:r>
                </w:p>
              </w:tc>
              <w:tc>
                <w:tcPr>
                  <w:tcW w:w="1079" w:type="dxa"/>
                  <w:noWrap/>
                  <w:vAlign w:val="center"/>
                  <w:hideMark/>
                </w:tcPr>
                <w:p w14:paraId="6CB6A02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172.7</w:t>
                  </w:r>
                </w:p>
              </w:tc>
            </w:tr>
            <w:tr w:rsidR="00D92248" w:rsidRPr="00F075F5" w14:paraId="6CCA7F1E" w14:textId="77777777" w:rsidTr="00F075F5">
              <w:trPr>
                <w:trHeight w:val="300"/>
              </w:trPr>
              <w:tc>
                <w:tcPr>
                  <w:tcW w:w="3084" w:type="dxa"/>
                  <w:vAlign w:val="bottom"/>
                  <w:hideMark/>
                </w:tcPr>
                <w:p w14:paraId="61137997"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Bitumen, thsd ton</w:t>
                  </w:r>
                </w:p>
              </w:tc>
              <w:tc>
                <w:tcPr>
                  <w:tcW w:w="1080" w:type="dxa"/>
                  <w:noWrap/>
                  <w:vAlign w:val="center"/>
                  <w:hideMark/>
                </w:tcPr>
                <w:p w14:paraId="432C863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20.0</w:t>
                  </w:r>
                </w:p>
              </w:tc>
              <w:tc>
                <w:tcPr>
                  <w:tcW w:w="1079" w:type="dxa"/>
                  <w:noWrap/>
                  <w:vAlign w:val="center"/>
                  <w:hideMark/>
                </w:tcPr>
                <w:p w14:paraId="1E270A69"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w:t>
                  </w:r>
                </w:p>
              </w:tc>
              <w:tc>
                <w:tcPr>
                  <w:tcW w:w="1079" w:type="dxa"/>
                  <w:noWrap/>
                  <w:vAlign w:val="center"/>
                  <w:hideMark/>
                </w:tcPr>
                <w:p w14:paraId="5AC72AB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25BEC71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w:t>
                  </w:r>
                </w:p>
              </w:tc>
              <w:tc>
                <w:tcPr>
                  <w:tcW w:w="1079" w:type="dxa"/>
                  <w:noWrap/>
                  <w:vAlign w:val="center"/>
                  <w:hideMark/>
                </w:tcPr>
                <w:p w14:paraId="22E95717"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6CBEBFA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331F4713" w14:textId="77777777" w:rsidTr="00F075F5">
              <w:trPr>
                <w:trHeight w:val="300"/>
              </w:trPr>
              <w:tc>
                <w:tcPr>
                  <w:tcW w:w="3084" w:type="dxa"/>
                  <w:vAlign w:val="center"/>
                  <w:hideMark/>
                </w:tcPr>
                <w:p w14:paraId="2F7B9703"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Lubricants, thsd ton</w:t>
                  </w:r>
                </w:p>
              </w:tc>
              <w:tc>
                <w:tcPr>
                  <w:tcW w:w="1080" w:type="dxa"/>
                  <w:noWrap/>
                  <w:vAlign w:val="center"/>
                  <w:hideMark/>
                </w:tcPr>
                <w:p w14:paraId="335D245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72.6</w:t>
                  </w:r>
                </w:p>
              </w:tc>
              <w:tc>
                <w:tcPr>
                  <w:tcW w:w="1079" w:type="dxa"/>
                  <w:noWrap/>
                  <w:vAlign w:val="center"/>
                  <w:hideMark/>
                </w:tcPr>
                <w:p w14:paraId="1747AD5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w:t>
                  </w:r>
                </w:p>
              </w:tc>
              <w:tc>
                <w:tcPr>
                  <w:tcW w:w="1079" w:type="dxa"/>
                  <w:noWrap/>
                  <w:vAlign w:val="center"/>
                  <w:hideMark/>
                </w:tcPr>
                <w:p w14:paraId="33D1C1F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1079" w:type="dxa"/>
                  <w:noWrap/>
                  <w:vAlign w:val="center"/>
                  <w:hideMark/>
                </w:tcPr>
                <w:p w14:paraId="110BE98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36.3</w:t>
                  </w:r>
                </w:p>
              </w:tc>
              <w:tc>
                <w:tcPr>
                  <w:tcW w:w="1079" w:type="dxa"/>
                  <w:noWrap/>
                  <w:vAlign w:val="center"/>
                  <w:hideMark/>
                </w:tcPr>
                <w:p w14:paraId="110A484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14.9</w:t>
                  </w:r>
                </w:p>
              </w:tc>
              <w:tc>
                <w:tcPr>
                  <w:tcW w:w="1079" w:type="dxa"/>
                  <w:noWrap/>
                  <w:vAlign w:val="center"/>
                  <w:hideMark/>
                </w:tcPr>
                <w:p w14:paraId="528428D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w:t>
                  </w:r>
                </w:p>
              </w:tc>
            </w:tr>
            <w:tr w:rsidR="00D92248" w:rsidRPr="00F075F5" w14:paraId="45EEF13B" w14:textId="77777777" w:rsidTr="00F075F5">
              <w:trPr>
                <w:trHeight w:val="300"/>
              </w:trPr>
              <w:tc>
                <w:tcPr>
                  <w:tcW w:w="3084" w:type="dxa"/>
                  <w:vAlign w:val="bottom"/>
                  <w:hideMark/>
                </w:tcPr>
                <w:p w14:paraId="51F6799F"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Other petroleum products, thsd ton</w:t>
                  </w:r>
                </w:p>
              </w:tc>
              <w:tc>
                <w:tcPr>
                  <w:tcW w:w="1080" w:type="dxa"/>
                  <w:noWrap/>
                  <w:vAlign w:val="center"/>
                  <w:hideMark/>
                </w:tcPr>
                <w:p w14:paraId="77A49AC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00D3CD12"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79" w:type="dxa"/>
                  <w:noWrap/>
                  <w:vAlign w:val="center"/>
                  <w:hideMark/>
                </w:tcPr>
                <w:p w14:paraId="586EE54F"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w:t>
                  </w:r>
                </w:p>
              </w:tc>
              <w:tc>
                <w:tcPr>
                  <w:tcW w:w="1079" w:type="dxa"/>
                  <w:noWrap/>
                  <w:vAlign w:val="center"/>
                  <w:hideMark/>
                </w:tcPr>
                <w:p w14:paraId="315FE34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w:t>
                  </w:r>
                </w:p>
              </w:tc>
              <w:tc>
                <w:tcPr>
                  <w:tcW w:w="1079" w:type="dxa"/>
                  <w:noWrap/>
                  <w:vAlign w:val="center"/>
                  <w:hideMark/>
                </w:tcPr>
                <w:p w14:paraId="469E654B"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25.8</w:t>
                  </w:r>
                </w:p>
              </w:tc>
              <w:tc>
                <w:tcPr>
                  <w:tcW w:w="1079" w:type="dxa"/>
                  <w:noWrap/>
                  <w:vAlign w:val="center"/>
                  <w:hideMark/>
                </w:tcPr>
                <w:p w14:paraId="45A0D3E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w:t>
                  </w:r>
                </w:p>
              </w:tc>
            </w:tr>
            <w:tr w:rsidR="00D92248" w:rsidRPr="00F075F5" w14:paraId="6653D058" w14:textId="77777777" w:rsidTr="00F075F5">
              <w:trPr>
                <w:trHeight w:val="315"/>
              </w:trPr>
              <w:tc>
                <w:tcPr>
                  <w:tcW w:w="3084" w:type="dxa"/>
                  <w:vAlign w:val="bottom"/>
                  <w:hideMark/>
                </w:tcPr>
                <w:p w14:paraId="7AA93EDE" w14:textId="77777777" w:rsidR="00D92248" w:rsidRPr="00F075F5" w:rsidRDefault="00D92248" w:rsidP="00EE19F7">
                  <w:pPr>
                    <w:rPr>
                      <w:rFonts w:ascii="Times New Roman" w:hAnsi="Times New Roman" w:cs="Times New Roman"/>
                      <w:sz w:val="20"/>
                      <w:szCs w:val="20"/>
                    </w:rPr>
                  </w:pPr>
                  <w:r w:rsidRPr="00F075F5">
                    <w:rPr>
                      <w:rFonts w:ascii="Times New Roman" w:hAnsi="Times New Roman" w:cs="Times New Roman"/>
                      <w:sz w:val="20"/>
                      <w:szCs w:val="20"/>
                    </w:rPr>
                    <w:t>Electricity, million kWt hour</w:t>
                  </w:r>
                </w:p>
              </w:tc>
              <w:tc>
                <w:tcPr>
                  <w:tcW w:w="1080" w:type="dxa"/>
                  <w:noWrap/>
                  <w:vAlign w:val="center"/>
                  <w:hideMark/>
                </w:tcPr>
                <w:p w14:paraId="49DDD411"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804.8</w:t>
                  </w:r>
                </w:p>
              </w:tc>
              <w:tc>
                <w:tcPr>
                  <w:tcW w:w="1079" w:type="dxa"/>
                  <w:noWrap/>
                  <w:vAlign w:val="center"/>
                  <w:hideMark/>
                </w:tcPr>
                <w:p w14:paraId="5E1D6F1C"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680.3</w:t>
                  </w:r>
                </w:p>
              </w:tc>
              <w:tc>
                <w:tcPr>
                  <w:tcW w:w="1079" w:type="dxa"/>
                  <w:noWrap/>
                  <w:vAlign w:val="center"/>
                  <w:hideMark/>
                </w:tcPr>
                <w:p w14:paraId="2A3C6455"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495.6</w:t>
                  </w:r>
                </w:p>
              </w:tc>
              <w:tc>
                <w:tcPr>
                  <w:tcW w:w="1079" w:type="dxa"/>
                  <w:noWrap/>
                  <w:vAlign w:val="center"/>
                  <w:hideMark/>
                </w:tcPr>
                <w:p w14:paraId="69E1DE94"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489.3</w:t>
                  </w:r>
                </w:p>
              </w:tc>
              <w:tc>
                <w:tcPr>
                  <w:tcW w:w="1079" w:type="dxa"/>
                  <w:noWrap/>
                  <w:vAlign w:val="center"/>
                  <w:hideMark/>
                </w:tcPr>
                <w:p w14:paraId="1924BB78"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265.0</w:t>
                  </w:r>
                </w:p>
              </w:tc>
              <w:tc>
                <w:tcPr>
                  <w:tcW w:w="1079" w:type="dxa"/>
                  <w:noWrap/>
                  <w:vAlign w:val="center"/>
                  <w:hideMark/>
                </w:tcPr>
                <w:p w14:paraId="3138AD0E" w14:textId="77777777" w:rsidR="00D92248" w:rsidRPr="00F075F5" w:rsidRDefault="00D92248" w:rsidP="00EE19F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1,095.5</w:t>
                  </w:r>
                </w:p>
              </w:tc>
            </w:tr>
          </w:tbl>
          <w:p w14:paraId="386CAD24" w14:textId="77777777" w:rsidR="00D92248" w:rsidRPr="00F075F5" w:rsidRDefault="00D92248" w:rsidP="001D5D02">
            <w:pPr>
              <w:spacing w:after="120" w:line="240" w:lineRule="auto"/>
              <w:jc w:val="center"/>
              <w:rPr>
                <w:rFonts w:ascii="Times New Roman" w:eastAsia="Times New Roman" w:hAnsi="Times New Roman" w:cs="Times New Roman"/>
                <w:b/>
                <w:bCs/>
                <w:lang w:eastAsia="ru-RU"/>
              </w:rPr>
            </w:pPr>
          </w:p>
        </w:tc>
      </w:tr>
    </w:tbl>
    <w:p w14:paraId="400EDB31" w14:textId="77777777" w:rsidR="00D92248" w:rsidRPr="00F075F5" w:rsidRDefault="00D92248" w:rsidP="00EE19F7">
      <w:pPr>
        <w:pStyle w:val="ListParagraph"/>
        <w:numPr>
          <w:ilvl w:val="2"/>
          <w:numId w:val="18"/>
        </w:numPr>
        <w:spacing w:before="120" w:after="120" w:line="240" w:lineRule="auto"/>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lastRenderedPageBreak/>
        <w:t>Oil spills and accidents</w:t>
      </w:r>
    </w:p>
    <w:p w14:paraId="14FBC8F6"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В 2004 г. Международная конвенция по обеспечению готовности на случай загрязнения нефтью, борьбе с ним и сотрудничеству была подписана Азербайджаном.</w:t>
      </w:r>
    </w:p>
    <w:p w14:paraId="1A5936E6"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В целом Министерство по чрезвычайным ситуациям несет ответственность за мониторинг и обзор действий по предупреждению и ликвидации разливов нефти на море. Область применения и географический охват являются районы Каспийского моря, порты и береговые линии в пределах территориальной юрисдикции Азербайджанской Республики.</w:t>
      </w:r>
    </w:p>
    <w:p w14:paraId="6B9BCB80"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На территории Азербайджана крупные нефтяные компании (</w:t>
      </w:r>
      <w:r w:rsidRPr="00F075F5">
        <w:rPr>
          <w:rFonts w:ascii="Times New Roman" w:hAnsi="Times New Roman" w:cs="Times New Roman"/>
          <w:sz w:val="24"/>
          <w:szCs w:val="24"/>
        </w:rPr>
        <w:t>SOCAR</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BP</w:t>
      </w:r>
      <w:r w:rsidR="004C6B3D" w:rsidRPr="004C6B3D">
        <w:rPr>
          <w:rFonts w:ascii="Times New Roman" w:hAnsi="Times New Roman" w:cs="Times New Roman"/>
          <w:sz w:val="24"/>
          <w:szCs w:val="24"/>
          <w:lang w:val="ru-RU"/>
        </w:rPr>
        <w:t xml:space="preserve"> </w:t>
      </w:r>
      <w:r w:rsidRPr="00F075F5">
        <w:rPr>
          <w:rFonts w:ascii="Times New Roman" w:hAnsi="Times New Roman" w:cs="Times New Roman"/>
          <w:sz w:val="24"/>
          <w:szCs w:val="24"/>
        </w:rPr>
        <w:t>Azerbaijan</w:t>
      </w:r>
      <w:r w:rsidRPr="00277BFC">
        <w:rPr>
          <w:rFonts w:ascii="Times New Roman" w:hAnsi="Times New Roman" w:cs="Times New Roman"/>
          <w:sz w:val="24"/>
          <w:szCs w:val="24"/>
          <w:lang w:val="ru-RU"/>
        </w:rPr>
        <w:t xml:space="preserve"> и др.) располагают необходимыми ресурсами для сбора нефти и реализации других операций по борьбе с загрязнением. Они также имеют значительный технический опыт в области борьбы с загрязнением нефтью, включая информацию, связанную с процедурами охраны здоровья и безопасности.</w:t>
      </w:r>
    </w:p>
    <w:p w14:paraId="52DAE54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recent years, there have not been recorded pollution of the Caspian Sea with serious cases of oil spills.</w:t>
      </w:r>
    </w:p>
    <w:p w14:paraId="329BF29F" w14:textId="77777777" w:rsidR="00D92248" w:rsidRPr="00F075F5" w:rsidRDefault="00D92248" w:rsidP="001D5D02">
      <w:pPr>
        <w:pStyle w:val="Heading3"/>
        <w:spacing w:before="0" w:after="120" w:line="240" w:lineRule="auto"/>
        <w:rPr>
          <w:rFonts w:ascii="Times New Roman" w:hAnsi="Times New Roman" w:cs="Times New Roman"/>
          <w:color w:val="auto"/>
        </w:rPr>
      </w:pPr>
      <w:bookmarkStart w:id="9" w:name="_Toc507368456"/>
      <w:r w:rsidRPr="00F075F5">
        <w:rPr>
          <w:rFonts w:ascii="Times New Roman" w:hAnsi="Times New Roman" w:cs="Times New Roman"/>
          <w:b/>
          <w:color w:val="auto"/>
        </w:rPr>
        <w:t>4.2.4</w:t>
      </w:r>
      <w:bookmarkEnd w:id="9"/>
      <w:r w:rsidRPr="00F075F5">
        <w:rPr>
          <w:rFonts w:ascii="Times New Roman" w:hAnsi="Times New Roman" w:cs="Times New Roman"/>
          <w:b/>
          <w:color w:val="auto"/>
        </w:rPr>
        <w:t xml:space="preserve"> Mining and sand extraction</w:t>
      </w:r>
      <w:r w:rsidR="0060129A">
        <w:rPr>
          <w:rStyle w:val="FootnoteReference"/>
          <w:rFonts w:ascii="Times New Roman" w:hAnsi="Times New Roman"/>
          <w:color w:val="auto"/>
        </w:rPr>
        <w:footnoteReference w:id="32"/>
      </w:r>
    </w:p>
    <w:p w14:paraId="23B79F52" w14:textId="77777777" w:rsidR="00D92248" w:rsidRPr="00F075F5" w:rsidRDefault="00D92248" w:rsidP="001D5D02">
      <w:pPr>
        <w:pStyle w:val="20"/>
        <w:spacing w:before="0" w:after="120" w:line="240" w:lineRule="auto"/>
        <w:ind w:firstLine="743"/>
        <w:rPr>
          <w:rFonts w:ascii="Times New Roman" w:hAnsi="Times New Roman" w:cs="Times New Roman"/>
          <w:lang w:val="en-GB"/>
        </w:rPr>
      </w:pPr>
      <w:r w:rsidRPr="00F075F5">
        <w:rPr>
          <w:rFonts w:ascii="Times New Roman" w:hAnsi="Times New Roman" w:cs="Times New Roman"/>
          <w:lang w:val="en-GB"/>
        </w:rPr>
        <w:t>Since 2004, a new era of development industry has begun in Azerbaijan. During this period, some of the revenues from the oil and gas industry were directed to the development of various industries, state programs were developed for the optimization of industrial structures in the regions, significant works were done in the direction of solution of energy supply, improvement of the overall infrastructure and numerous projects were implemented for the opening of new production facilities.</w:t>
      </w:r>
    </w:p>
    <w:p w14:paraId="5667D34C" w14:textId="77777777" w:rsidR="00D92248" w:rsidRPr="00F075F5" w:rsidRDefault="00D92248" w:rsidP="001D5D02">
      <w:pPr>
        <w:pStyle w:val="20"/>
        <w:shd w:val="clear" w:color="auto" w:fill="auto"/>
        <w:spacing w:before="0" w:after="120" w:line="240" w:lineRule="auto"/>
        <w:ind w:firstLine="743"/>
        <w:rPr>
          <w:rFonts w:ascii="Times New Roman" w:hAnsi="Times New Roman" w:cs="Times New Roman"/>
          <w:lang w:val="en-GB"/>
        </w:rPr>
      </w:pPr>
      <w:r w:rsidRPr="00F075F5">
        <w:rPr>
          <w:rFonts w:ascii="Times New Roman" w:hAnsi="Times New Roman" w:cs="Times New Roman"/>
          <w:lang w:val="en-GB"/>
        </w:rPr>
        <w:t>In recent years, the growth rate of the non-oil industry has steadily exceeded the overall industry growth rate. Over the past years, gradual optimization has taken place in the industrial structure, the share of the mining sector has decreased and the share of the processing sector has increased.</w:t>
      </w:r>
    </w:p>
    <w:tbl>
      <w:tblPr>
        <w:tblStyle w:val="22"/>
        <w:tblW w:w="9818" w:type="dxa"/>
        <w:tblLook w:val="04A0" w:firstRow="1" w:lastRow="0" w:firstColumn="1" w:lastColumn="0" w:noHBand="0" w:noVBand="1"/>
      </w:tblPr>
      <w:tblGrid>
        <w:gridCol w:w="4106"/>
        <w:gridCol w:w="952"/>
        <w:gridCol w:w="952"/>
        <w:gridCol w:w="952"/>
        <w:gridCol w:w="952"/>
        <w:gridCol w:w="952"/>
        <w:gridCol w:w="952"/>
      </w:tblGrid>
      <w:tr w:rsidR="00D92248" w:rsidRPr="00F075F5" w14:paraId="76D5C67D" w14:textId="77777777" w:rsidTr="00F075F5">
        <w:trPr>
          <w:trHeight w:val="319"/>
        </w:trPr>
        <w:tc>
          <w:tcPr>
            <w:tcW w:w="9818" w:type="dxa"/>
            <w:gridSpan w:val="7"/>
            <w:hideMark/>
          </w:tcPr>
          <w:p w14:paraId="6821E186"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Main indicators of mining industry</w:t>
            </w:r>
            <w:r w:rsidRPr="00F075F5">
              <w:rPr>
                <w:rStyle w:val="FootnoteReference"/>
                <w:rFonts w:ascii="Times New Roman" w:eastAsia="Times New Roman" w:hAnsi="Times New Roman"/>
                <w:b/>
                <w:bCs/>
                <w:sz w:val="20"/>
                <w:szCs w:val="20"/>
                <w:lang w:eastAsia="ru-RU"/>
              </w:rPr>
              <w:footnoteReference w:id="33"/>
            </w:r>
          </w:p>
        </w:tc>
      </w:tr>
      <w:tr w:rsidR="00D92248" w:rsidRPr="00F075F5" w14:paraId="774859A4" w14:textId="77777777" w:rsidTr="00F075F5">
        <w:trPr>
          <w:trHeight w:val="465"/>
        </w:trPr>
        <w:tc>
          <w:tcPr>
            <w:tcW w:w="4106" w:type="dxa"/>
            <w:noWrap/>
            <w:hideMark/>
          </w:tcPr>
          <w:p w14:paraId="022CB06F" w14:textId="77777777" w:rsidR="00D92248" w:rsidRPr="00F075F5" w:rsidRDefault="00D92248" w:rsidP="00A77F33">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52" w:type="dxa"/>
            <w:noWrap/>
            <w:vAlign w:val="center"/>
            <w:hideMark/>
          </w:tcPr>
          <w:p w14:paraId="07795218"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52" w:type="dxa"/>
            <w:noWrap/>
            <w:vAlign w:val="center"/>
            <w:hideMark/>
          </w:tcPr>
          <w:p w14:paraId="544F05F0"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52" w:type="dxa"/>
            <w:noWrap/>
            <w:vAlign w:val="center"/>
            <w:hideMark/>
          </w:tcPr>
          <w:p w14:paraId="76A3A0E4"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52" w:type="dxa"/>
            <w:noWrap/>
            <w:vAlign w:val="center"/>
            <w:hideMark/>
          </w:tcPr>
          <w:p w14:paraId="7E603E24"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52" w:type="dxa"/>
            <w:noWrap/>
            <w:vAlign w:val="center"/>
            <w:hideMark/>
          </w:tcPr>
          <w:p w14:paraId="4D3CD9E6"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52" w:type="dxa"/>
            <w:noWrap/>
            <w:vAlign w:val="center"/>
            <w:hideMark/>
          </w:tcPr>
          <w:p w14:paraId="328018E8" w14:textId="77777777" w:rsidR="00D92248" w:rsidRPr="00F075F5" w:rsidRDefault="00D92248" w:rsidP="00A77F3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76E60148" w14:textId="77777777" w:rsidTr="00F075F5">
        <w:trPr>
          <w:trHeight w:val="319"/>
        </w:trPr>
        <w:tc>
          <w:tcPr>
            <w:tcW w:w="4106" w:type="dxa"/>
            <w:hideMark/>
          </w:tcPr>
          <w:p w14:paraId="2DA3CEDB"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Number of acting enterprises -total, unit</w:t>
            </w:r>
          </w:p>
        </w:tc>
        <w:tc>
          <w:tcPr>
            <w:tcW w:w="952" w:type="dxa"/>
            <w:noWrap/>
            <w:vAlign w:val="center"/>
            <w:hideMark/>
          </w:tcPr>
          <w:p w14:paraId="00437F2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952" w:type="dxa"/>
            <w:noWrap/>
            <w:vAlign w:val="center"/>
            <w:hideMark/>
          </w:tcPr>
          <w:p w14:paraId="3871BB9B"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952" w:type="dxa"/>
            <w:noWrap/>
            <w:vAlign w:val="center"/>
            <w:hideMark/>
          </w:tcPr>
          <w:p w14:paraId="7E370B3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w:t>
            </w:r>
          </w:p>
        </w:tc>
        <w:tc>
          <w:tcPr>
            <w:tcW w:w="952" w:type="dxa"/>
            <w:noWrap/>
            <w:vAlign w:val="center"/>
            <w:hideMark/>
          </w:tcPr>
          <w:p w14:paraId="20B71AE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952" w:type="dxa"/>
            <w:noWrap/>
            <w:vAlign w:val="center"/>
            <w:hideMark/>
          </w:tcPr>
          <w:p w14:paraId="2B8FA73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w:t>
            </w:r>
          </w:p>
        </w:tc>
        <w:tc>
          <w:tcPr>
            <w:tcW w:w="952" w:type="dxa"/>
            <w:noWrap/>
            <w:vAlign w:val="center"/>
            <w:hideMark/>
          </w:tcPr>
          <w:p w14:paraId="410EFBF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w:t>
            </w:r>
          </w:p>
        </w:tc>
      </w:tr>
      <w:tr w:rsidR="00D92248" w:rsidRPr="00F075F5" w14:paraId="0B4D40C1" w14:textId="77777777" w:rsidTr="00F075F5">
        <w:trPr>
          <w:trHeight w:val="319"/>
        </w:trPr>
        <w:tc>
          <w:tcPr>
            <w:tcW w:w="4106" w:type="dxa"/>
            <w:hideMark/>
          </w:tcPr>
          <w:p w14:paraId="70CC2854"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       State</w:t>
            </w:r>
          </w:p>
        </w:tc>
        <w:tc>
          <w:tcPr>
            <w:tcW w:w="952" w:type="dxa"/>
            <w:noWrap/>
            <w:vAlign w:val="center"/>
            <w:hideMark/>
          </w:tcPr>
          <w:p w14:paraId="6334246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w:t>
            </w:r>
          </w:p>
        </w:tc>
        <w:tc>
          <w:tcPr>
            <w:tcW w:w="952" w:type="dxa"/>
            <w:noWrap/>
            <w:vAlign w:val="center"/>
            <w:hideMark/>
          </w:tcPr>
          <w:p w14:paraId="6265C0C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952" w:type="dxa"/>
            <w:noWrap/>
            <w:vAlign w:val="center"/>
            <w:hideMark/>
          </w:tcPr>
          <w:p w14:paraId="74A0D2E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w:t>
            </w:r>
          </w:p>
        </w:tc>
        <w:tc>
          <w:tcPr>
            <w:tcW w:w="952" w:type="dxa"/>
            <w:noWrap/>
            <w:vAlign w:val="center"/>
            <w:hideMark/>
          </w:tcPr>
          <w:p w14:paraId="58C7CE7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c>
          <w:tcPr>
            <w:tcW w:w="952" w:type="dxa"/>
            <w:noWrap/>
            <w:vAlign w:val="center"/>
            <w:hideMark/>
          </w:tcPr>
          <w:p w14:paraId="0449AB3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952" w:type="dxa"/>
            <w:noWrap/>
            <w:vAlign w:val="center"/>
            <w:hideMark/>
          </w:tcPr>
          <w:p w14:paraId="193B197B"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r>
      <w:tr w:rsidR="00D92248" w:rsidRPr="00F075F5" w14:paraId="02D8F356" w14:textId="77777777" w:rsidTr="00F075F5">
        <w:trPr>
          <w:trHeight w:val="319"/>
        </w:trPr>
        <w:tc>
          <w:tcPr>
            <w:tcW w:w="4106" w:type="dxa"/>
            <w:hideMark/>
          </w:tcPr>
          <w:p w14:paraId="2DB9E104"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       non-state</w:t>
            </w:r>
          </w:p>
        </w:tc>
        <w:tc>
          <w:tcPr>
            <w:tcW w:w="952" w:type="dxa"/>
            <w:noWrap/>
            <w:vAlign w:val="center"/>
            <w:hideMark/>
          </w:tcPr>
          <w:p w14:paraId="4EFA131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260</w:t>
            </w:r>
          </w:p>
        </w:tc>
        <w:tc>
          <w:tcPr>
            <w:tcW w:w="952" w:type="dxa"/>
            <w:noWrap/>
            <w:vAlign w:val="center"/>
            <w:hideMark/>
          </w:tcPr>
          <w:p w14:paraId="6ABA715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259</w:t>
            </w:r>
          </w:p>
        </w:tc>
        <w:tc>
          <w:tcPr>
            <w:tcW w:w="952" w:type="dxa"/>
            <w:noWrap/>
            <w:vAlign w:val="center"/>
            <w:hideMark/>
          </w:tcPr>
          <w:p w14:paraId="0D9B8568"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291</w:t>
            </w:r>
          </w:p>
        </w:tc>
        <w:tc>
          <w:tcPr>
            <w:tcW w:w="952" w:type="dxa"/>
            <w:noWrap/>
            <w:vAlign w:val="center"/>
            <w:hideMark/>
          </w:tcPr>
          <w:p w14:paraId="225995F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299</w:t>
            </w:r>
          </w:p>
        </w:tc>
        <w:tc>
          <w:tcPr>
            <w:tcW w:w="952" w:type="dxa"/>
            <w:noWrap/>
            <w:vAlign w:val="center"/>
            <w:hideMark/>
          </w:tcPr>
          <w:p w14:paraId="61DBCF05"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w:t>
            </w:r>
          </w:p>
        </w:tc>
        <w:tc>
          <w:tcPr>
            <w:tcW w:w="952" w:type="dxa"/>
            <w:noWrap/>
            <w:vAlign w:val="center"/>
            <w:hideMark/>
          </w:tcPr>
          <w:p w14:paraId="48A1D0E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272</w:t>
            </w:r>
          </w:p>
        </w:tc>
      </w:tr>
      <w:tr w:rsidR="00D92248" w:rsidRPr="00F075F5" w14:paraId="3D0E9D74" w14:textId="77777777" w:rsidTr="00F075F5">
        <w:trPr>
          <w:trHeight w:val="319"/>
        </w:trPr>
        <w:tc>
          <w:tcPr>
            <w:tcW w:w="4106" w:type="dxa"/>
            <w:hideMark/>
          </w:tcPr>
          <w:p w14:paraId="57FBD88C"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Manufacture of main types of products in natural value</w:t>
            </w:r>
          </w:p>
        </w:tc>
        <w:tc>
          <w:tcPr>
            <w:tcW w:w="952" w:type="dxa"/>
            <w:noWrap/>
            <w:vAlign w:val="center"/>
            <w:hideMark/>
          </w:tcPr>
          <w:p w14:paraId="73AF5670"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289406E4"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51D92A93"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134329C3"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12A5E7F2" w14:textId="77777777" w:rsidR="00D92248" w:rsidRPr="00F075F5" w:rsidRDefault="00D92248" w:rsidP="00A77F33">
            <w:pPr>
              <w:jc w:val="center"/>
              <w:rPr>
                <w:rFonts w:ascii="Times New Roman" w:eastAsia="Times New Roman" w:hAnsi="Times New Roman" w:cs="Times New Roman"/>
                <w:sz w:val="20"/>
                <w:szCs w:val="20"/>
                <w:lang w:eastAsia="ru-RU"/>
              </w:rPr>
            </w:pPr>
          </w:p>
        </w:tc>
        <w:tc>
          <w:tcPr>
            <w:tcW w:w="952" w:type="dxa"/>
            <w:noWrap/>
            <w:vAlign w:val="center"/>
            <w:hideMark/>
          </w:tcPr>
          <w:p w14:paraId="01BFFB0C" w14:textId="77777777" w:rsidR="00D92248" w:rsidRPr="00F075F5" w:rsidRDefault="00D92248" w:rsidP="00A77F33">
            <w:pPr>
              <w:jc w:val="center"/>
              <w:rPr>
                <w:rFonts w:ascii="Times New Roman" w:eastAsia="Times New Roman" w:hAnsi="Times New Roman" w:cs="Times New Roman"/>
                <w:sz w:val="20"/>
                <w:szCs w:val="20"/>
                <w:lang w:eastAsia="ru-RU"/>
              </w:rPr>
            </w:pPr>
          </w:p>
        </w:tc>
      </w:tr>
      <w:tr w:rsidR="00D92248" w:rsidRPr="00F075F5" w14:paraId="5E29E139" w14:textId="77777777" w:rsidTr="00F075F5">
        <w:trPr>
          <w:trHeight w:val="319"/>
        </w:trPr>
        <w:tc>
          <w:tcPr>
            <w:tcW w:w="4106" w:type="dxa"/>
            <w:vAlign w:val="center"/>
            <w:hideMark/>
          </w:tcPr>
          <w:p w14:paraId="74BB376B"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Masons sand, thsd.ton</w:t>
            </w:r>
          </w:p>
        </w:tc>
        <w:tc>
          <w:tcPr>
            <w:tcW w:w="952" w:type="dxa"/>
            <w:noWrap/>
            <w:vAlign w:val="center"/>
            <w:hideMark/>
          </w:tcPr>
          <w:p w14:paraId="4D49F14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1,335</w:t>
            </w:r>
          </w:p>
        </w:tc>
        <w:tc>
          <w:tcPr>
            <w:tcW w:w="952" w:type="dxa"/>
            <w:noWrap/>
            <w:vAlign w:val="center"/>
            <w:hideMark/>
          </w:tcPr>
          <w:p w14:paraId="28B99F0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2,211</w:t>
            </w:r>
          </w:p>
        </w:tc>
        <w:tc>
          <w:tcPr>
            <w:tcW w:w="952" w:type="dxa"/>
            <w:noWrap/>
            <w:vAlign w:val="center"/>
            <w:hideMark/>
          </w:tcPr>
          <w:p w14:paraId="7416F43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2,139</w:t>
            </w:r>
          </w:p>
        </w:tc>
        <w:tc>
          <w:tcPr>
            <w:tcW w:w="952" w:type="dxa"/>
            <w:noWrap/>
            <w:vAlign w:val="center"/>
            <w:hideMark/>
          </w:tcPr>
          <w:p w14:paraId="2FA48514"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1,420</w:t>
            </w:r>
          </w:p>
        </w:tc>
        <w:tc>
          <w:tcPr>
            <w:tcW w:w="952" w:type="dxa"/>
            <w:noWrap/>
            <w:vAlign w:val="center"/>
            <w:hideMark/>
          </w:tcPr>
          <w:p w14:paraId="55921DA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752.7</w:t>
            </w:r>
          </w:p>
        </w:tc>
        <w:tc>
          <w:tcPr>
            <w:tcW w:w="952" w:type="dxa"/>
            <w:noWrap/>
            <w:vAlign w:val="center"/>
            <w:hideMark/>
          </w:tcPr>
          <w:p w14:paraId="6188F4F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367.8</w:t>
            </w:r>
          </w:p>
        </w:tc>
      </w:tr>
      <w:tr w:rsidR="00D92248" w:rsidRPr="00F075F5" w14:paraId="1896CA19" w14:textId="77777777" w:rsidTr="00F075F5">
        <w:trPr>
          <w:trHeight w:val="319"/>
        </w:trPr>
        <w:tc>
          <w:tcPr>
            <w:tcW w:w="4106" w:type="dxa"/>
            <w:vAlign w:val="center"/>
            <w:hideMark/>
          </w:tcPr>
          <w:p w14:paraId="07B22479"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Gravel, peble, flint and crashed stone, thsd.ton</w:t>
            </w:r>
          </w:p>
        </w:tc>
        <w:tc>
          <w:tcPr>
            <w:tcW w:w="952" w:type="dxa"/>
            <w:noWrap/>
            <w:vAlign w:val="center"/>
            <w:hideMark/>
          </w:tcPr>
          <w:p w14:paraId="582DE47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3,304</w:t>
            </w:r>
          </w:p>
        </w:tc>
        <w:tc>
          <w:tcPr>
            <w:tcW w:w="952" w:type="dxa"/>
            <w:noWrap/>
            <w:vAlign w:val="center"/>
            <w:hideMark/>
          </w:tcPr>
          <w:p w14:paraId="73A3618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4,162</w:t>
            </w:r>
          </w:p>
        </w:tc>
        <w:tc>
          <w:tcPr>
            <w:tcW w:w="952" w:type="dxa"/>
            <w:noWrap/>
            <w:vAlign w:val="center"/>
            <w:hideMark/>
          </w:tcPr>
          <w:p w14:paraId="5DE17B3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2,108</w:t>
            </w:r>
          </w:p>
        </w:tc>
        <w:tc>
          <w:tcPr>
            <w:tcW w:w="952" w:type="dxa"/>
            <w:noWrap/>
            <w:vAlign w:val="center"/>
            <w:hideMark/>
          </w:tcPr>
          <w:p w14:paraId="2E41D57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1,869</w:t>
            </w:r>
          </w:p>
        </w:tc>
        <w:tc>
          <w:tcPr>
            <w:tcW w:w="952" w:type="dxa"/>
            <w:noWrap/>
            <w:vAlign w:val="center"/>
            <w:hideMark/>
          </w:tcPr>
          <w:p w14:paraId="2EA6E4D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862.2</w:t>
            </w:r>
          </w:p>
        </w:tc>
        <w:tc>
          <w:tcPr>
            <w:tcW w:w="952" w:type="dxa"/>
            <w:noWrap/>
            <w:vAlign w:val="center"/>
            <w:hideMark/>
          </w:tcPr>
          <w:p w14:paraId="53A5BED5"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739.7</w:t>
            </w:r>
          </w:p>
        </w:tc>
      </w:tr>
      <w:tr w:rsidR="00D92248" w:rsidRPr="00F075F5" w14:paraId="322AE17D" w14:textId="77777777" w:rsidTr="00F075F5">
        <w:trPr>
          <w:trHeight w:val="319"/>
        </w:trPr>
        <w:tc>
          <w:tcPr>
            <w:tcW w:w="4106" w:type="dxa"/>
            <w:vAlign w:val="center"/>
            <w:hideMark/>
          </w:tcPr>
          <w:p w14:paraId="6BD3D6F4"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Calcareous building stone, thsd. Ton</w:t>
            </w:r>
          </w:p>
        </w:tc>
        <w:tc>
          <w:tcPr>
            <w:tcW w:w="952" w:type="dxa"/>
            <w:noWrap/>
            <w:vAlign w:val="center"/>
            <w:hideMark/>
          </w:tcPr>
          <w:p w14:paraId="38EA3F7C"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411.5</w:t>
            </w:r>
          </w:p>
        </w:tc>
        <w:tc>
          <w:tcPr>
            <w:tcW w:w="952" w:type="dxa"/>
            <w:noWrap/>
            <w:vAlign w:val="center"/>
            <w:hideMark/>
          </w:tcPr>
          <w:p w14:paraId="0D9240C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415.9</w:t>
            </w:r>
          </w:p>
        </w:tc>
        <w:tc>
          <w:tcPr>
            <w:tcW w:w="952" w:type="dxa"/>
            <w:noWrap/>
            <w:vAlign w:val="center"/>
            <w:hideMark/>
          </w:tcPr>
          <w:p w14:paraId="3ECCE0A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443.9</w:t>
            </w:r>
          </w:p>
        </w:tc>
        <w:tc>
          <w:tcPr>
            <w:tcW w:w="952" w:type="dxa"/>
            <w:noWrap/>
            <w:vAlign w:val="center"/>
            <w:hideMark/>
          </w:tcPr>
          <w:p w14:paraId="54D22008"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458.5</w:t>
            </w:r>
          </w:p>
        </w:tc>
        <w:tc>
          <w:tcPr>
            <w:tcW w:w="952" w:type="dxa"/>
            <w:noWrap/>
            <w:vAlign w:val="center"/>
            <w:hideMark/>
          </w:tcPr>
          <w:p w14:paraId="1C23BEC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402.1</w:t>
            </w:r>
          </w:p>
        </w:tc>
        <w:tc>
          <w:tcPr>
            <w:tcW w:w="952" w:type="dxa"/>
            <w:noWrap/>
            <w:vAlign w:val="center"/>
            <w:hideMark/>
          </w:tcPr>
          <w:p w14:paraId="225BADE5"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553.1</w:t>
            </w:r>
          </w:p>
        </w:tc>
      </w:tr>
      <w:tr w:rsidR="00D92248" w:rsidRPr="00F075F5" w14:paraId="45FD3CA8" w14:textId="77777777" w:rsidTr="00F075F5">
        <w:trPr>
          <w:trHeight w:val="319"/>
        </w:trPr>
        <w:tc>
          <w:tcPr>
            <w:tcW w:w="4106" w:type="dxa"/>
            <w:vAlign w:val="center"/>
            <w:hideMark/>
          </w:tcPr>
          <w:p w14:paraId="32195433"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Salt extraction, ton</w:t>
            </w:r>
          </w:p>
        </w:tc>
        <w:tc>
          <w:tcPr>
            <w:tcW w:w="952" w:type="dxa"/>
            <w:noWrap/>
            <w:vAlign w:val="center"/>
            <w:hideMark/>
          </w:tcPr>
          <w:p w14:paraId="10BFEF9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20,941</w:t>
            </w:r>
          </w:p>
        </w:tc>
        <w:tc>
          <w:tcPr>
            <w:tcW w:w="952" w:type="dxa"/>
            <w:noWrap/>
            <w:vAlign w:val="center"/>
            <w:hideMark/>
          </w:tcPr>
          <w:p w14:paraId="2E562248"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28,550</w:t>
            </w:r>
          </w:p>
        </w:tc>
        <w:tc>
          <w:tcPr>
            <w:tcW w:w="952" w:type="dxa"/>
            <w:noWrap/>
            <w:vAlign w:val="center"/>
            <w:hideMark/>
          </w:tcPr>
          <w:p w14:paraId="396DFC1F"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32,021</w:t>
            </w:r>
          </w:p>
        </w:tc>
        <w:tc>
          <w:tcPr>
            <w:tcW w:w="952" w:type="dxa"/>
            <w:noWrap/>
            <w:vAlign w:val="center"/>
            <w:hideMark/>
          </w:tcPr>
          <w:p w14:paraId="4B6E148B"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35,156</w:t>
            </w:r>
          </w:p>
        </w:tc>
        <w:tc>
          <w:tcPr>
            <w:tcW w:w="952" w:type="dxa"/>
            <w:noWrap/>
            <w:vAlign w:val="center"/>
            <w:hideMark/>
          </w:tcPr>
          <w:p w14:paraId="5916E5D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39,461</w:t>
            </w:r>
          </w:p>
        </w:tc>
        <w:tc>
          <w:tcPr>
            <w:tcW w:w="952" w:type="dxa"/>
            <w:noWrap/>
            <w:vAlign w:val="center"/>
            <w:hideMark/>
          </w:tcPr>
          <w:p w14:paraId="5E7B948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63,931</w:t>
            </w:r>
          </w:p>
        </w:tc>
      </w:tr>
      <w:tr w:rsidR="00D92248" w:rsidRPr="00F075F5" w14:paraId="38163E85" w14:textId="77777777" w:rsidTr="00F075F5">
        <w:trPr>
          <w:trHeight w:val="319"/>
        </w:trPr>
        <w:tc>
          <w:tcPr>
            <w:tcW w:w="4106" w:type="dxa"/>
            <w:vAlign w:val="center"/>
            <w:hideMark/>
          </w:tcPr>
          <w:p w14:paraId="1F0CD56C"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 xml:space="preserve">       of which commodity    </w:t>
            </w:r>
          </w:p>
        </w:tc>
        <w:tc>
          <w:tcPr>
            <w:tcW w:w="952" w:type="dxa"/>
            <w:noWrap/>
            <w:vAlign w:val="center"/>
            <w:hideMark/>
          </w:tcPr>
          <w:p w14:paraId="4A64424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5,123</w:t>
            </w:r>
          </w:p>
        </w:tc>
        <w:tc>
          <w:tcPr>
            <w:tcW w:w="952" w:type="dxa"/>
            <w:noWrap/>
            <w:vAlign w:val="center"/>
            <w:hideMark/>
          </w:tcPr>
          <w:p w14:paraId="034FD140"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5,345</w:t>
            </w:r>
          </w:p>
        </w:tc>
        <w:tc>
          <w:tcPr>
            <w:tcW w:w="952" w:type="dxa"/>
            <w:noWrap/>
            <w:vAlign w:val="center"/>
            <w:hideMark/>
          </w:tcPr>
          <w:p w14:paraId="281B38D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6,268</w:t>
            </w:r>
          </w:p>
        </w:tc>
        <w:tc>
          <w:tcPr>
            <w:tcW w:w="952" w:type="dxa"/>
            <w:noWrap/>
            <w:vAlign w:val="center"/>
            <w:hideMark/>
          </w:tcPr>
          <w:p w14:paraId="3760CA4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5,173</w:t>
            </w:r>
          </w:p>
        </w:tc>
        <w:tc>
          <w:tcPr>
            <w:tcW w:w="952" w:type="dxa"/>
            <w:noWrap/>
            <w:vAlign w:val="center"/>
            <w:hideMark/>
          </w:tcPr>
          <w:p w14:paraId="173DEB4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4,743</w:t>
            </w:r>
          </w:p>
        </w:tc>
        <w:tc>
          <w:tcPr>
            <w:tcW w:w="952" w:type="dxa"/>
            <w:noWrap/>
            <w:vAlign w:val="center"/>
            <w:hideMark/>
          </w:tcPr>
          <w:p w14:paraId="3D77CD9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4,699</w:t>
            </w:r>
          </w:p>
        </w:tc>
      </w:tr>
      <w:tr w:rsidR="00D92248" w:rsidRPr="00F075F5" w14:paraId="3B87B438" w14:textId="77777777" w:rsidTr="00F075F5">
        <w:trPr>
          <w:trHeight w:val="319"/>
        </w:trPr>
        <w:tc>
          <w:tcPr>
            <w:tcW w:w="4106" w:type="dxa"/>
            <w:hideMark/>
          </w:tcPr>
          <w:p w14:paraId="48693E0C"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lastRenderedPageBreak/>
              <w:t>Gold, kilogram</w:t>
            </w:r>
          </w:p>
        </w:tc>
        <w:tc>
          <w:tcPr>
            <w:tcW w:w="952" w:type="dxa"/>
            <w:noWrap/>
            <w:vAlign w:val="center"/>
            <w:hideMark/>
          </w:tcPr>
          <w:p w14:paraId="087E220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1,775</w:t>
            </w:r>
          </w:p>
        </w:tc>
        <w:tc>
          <w:tcPr>
            <w:tcW w:w="952" w:type="dxa"/>
            <w:noWrap/>
            <w:vAlign w:val="center"/>
            <w:hideMark/>
          </w:tcPr>
          <w:p w14:paraId="69EB83C9"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1,562</w:t>
            </w:r>
          </w:p>
        </w:tc>
        <w:tc>
          <w:tcPr>
            <w:tcW w:w="952" w:type="dxa"/>
            <w:noWrap/>
            <w:vAlign w:val="center"/>
            <w:hideMark/>
          </w:tcPr>
          <w:p w14:paraId="0B2BA6C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1,619</w:t>
            </w:r>
          </w:p>
        </w:tc>
        <w:tc>
          <w:tcPr>
            <w:tcW w:w="952" w:type="dxa"/>
            <w:noWrap/>
            <w:vAlign w:val="center"/>
            <w:hideMark/>
          </w:tcPr>
          <w:p w14:paraId="24AA5506"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1,873</w:t>
            </w:r>
          </w:p>
        </w:tc>
        <w:tc>
          <w:tcPr>
            <w:tcW w:w="952" w:type="dxa"/>
            <w:noWrap/>
            <w:vAlign w:val="center"/>
            <w:hideMark/>
          </w:tcPr>
          <w:p w14:paraId="358C7F27"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2,229</w:t>
            </w:r>
          </w:p>
        </w:tc>
        <w:tc>
          <w:tcPr>
            <w:tcW w:w="952" w:type="dxa"/>
            <w:noWrap/>
            <w:vAlign w:val="center"/>
            <w:hideMark/>
          </w:tcPr>
          <w:p w14:paraId="69F6C8F1"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1,895</w:t>
            </w:r>
          </w:p>
        </w:tc>
      </w:tr>
      <w:tr w:rsidR="00D92248" w:rsidRPr="00F075F5" w14:paraId="477ACDFB" w14:textId="77777777" w:rsidTr="00F075F5">
        <w:trPr>
          <w:trHeight w:val="319"/>
        </w:trPr>
        <w:tc>
          <w:tcPr>
            <w:tcW w:w="4106" w:type="dxa"/>
            <w:hideMark/>
          </w:tcPr>
          <w:p w14:paraId="6019AD0C" w14:textId="77777777" w:rsidR="00D92248" w:rsidRPr="00F075F5" w:rsidRDefault="00D92248" w:rsidP="00A77F33">
            <w:pPr>
              <w:rPr>
                <w:rFonts w:ascii="Times New Roman" w:hAnsi="Times New Roman" w:cs="Times New Roman"/>
                <w:sz w:val="20"/>
                <w:szCs w:val="20"/>
              </w:rPr>
            </w:pPr>
            <w:r w:rsidRPr="00F075F5">
              <w:rPr>
                <w:rFonts w:ascii="Times New Roman" w:hAnsi="Times New Roman" w:cs="Times New Roman"/>
                <w:sz w:val="20"/>
                <w:szCs w:val="20"/>
              </w:rPr>
              <w:t>Iron ore (ware), thsd. ton</w:t>
            </w:r>
          </w:p>
        </w:tc>
        <w:tc>
          <w:tcPr>
            <w:tcW w:w="952" w:type="dxa"/>
            <w:noWrap/>
            <w:vAlign w:val="center"/>
            <w:hideMark/>
          </w:tcPr>
          <w:p w14:paraId="541083F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214.3</w:t>
            </w:r>
          </w:p>
        </w:tc>
        <w:tc>
          <w:tcPr>
            <w:tcW w:w="952" w:type="dxa"/>
            <w:noWrap/>
            <w:vAlign w:val="center"/>
            <w:hideMark/>
          </w:tcPr>
          <w:p w14:paraId="18A490ED"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207.3</w:t>
            </w:r>
          </w:p>
        </w:tc>
        <w:tc>
          <w:tcPr>
            <w:tcW w:w="952" w:type="dxa"/>
            <w:noWrap/>
            <w:vAlign w:val="center"/>
            <w:hideMark/>
          </w:tcPr>
          <w:p w14:paraId="7C588BEA"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141.4</w:t>
            </w:r>
          </w:p>
        </w:tc>
        <w:tc>
          <w:tcPr>
            <w:tcW w:w="952" w:type="dxa"/>
            <w:noWrap/>
            <w:vAlign w:val="center"/>
            <w:hideMark/>
          </w:tcPr>
          <w:p w14:paraId="6BFC9C92"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91.4</w:t>
            </w:r>
          </w:p>
        </w:tc>
        <w:tc>
          <w:tcPr>
            <w:tcW w:w="952" w:type="dxa"/>
            <w:noWrap/>
            <w:vAlign w:val="center"/>
            <w:hideMark/>
          </w:tcPr>
          <w:p w14:paraId="550F83F3"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127.6</w:t>
            </w:r>
          </w:p>
        </w:tc>
        <w:tc>
          <w:tcPr>
            <w:tcW w:w="952" w:type="dxa"/>
            <w:noWrap/>
            <w:vAlign w:val="center"/>
            <w:hideMark/>
          </w:tcPr>
          <w:p w14:paraId="4F45E54E" w14:textId="77777777" w:rsidR="00D92248" w:rsidRPr="00F075F5" w:rsidRDefault="00D92248" w:rsidP="00A77F3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25.5</w:t>
            </w:r>
          </w:p>
        </w:tc>
      </w:tr>
    </w:tbl>
    <w:p w14:paraId="4D3CFE8F" w14:textId="77777777" w:rsidR="00D92248" w:rsidRPr="00F075F5" w:rsidRDefault="00D92248" w:rsidP="0060129A">
      <w:pPr>
        <w:pStyle w:val="ListParagraph"/>
        <w:numPr>
          <w:ilvl w:val="2"/>
          <w:numId w:val="43"/>
        </w:numPr>
        <w:spacing w:before="120" w:after="120" w:line="240" w:lineRule="auto"/>
        <w:contextualSpacing w:val="0"/>
        <w:jc w:val="both"/>
        <w:outlineLvl w:val="2"/>
        <w:rPr>
          <w:rFonts w:ascii="Times New Roman" w:hAnsi="Times New Roman" w:cs="Times New Roman"/>
          <w:b/>
          <w:sz w:val="24"/>
          <w:szCs w:val="24"/>
        </w:rPr>
      </w:pPr>
      <w:r w:rsidRPr="00F075F5">
        <w:rPr>
          <w:rFonts w:ascii="Times New Roman" w:hAnsi="Times New Roman" w:cs="Times New Roman"/>
          <w:b/>
          <w:sz w:val="24"/>
          <w:szCs w:val="24"/>
        </w:rPr>
        <w:t>Physical alteration of coastal area</w:t>
      </w:r>
    </w:p>
    <w:p w14:paraId="37FE8EC3"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b/>
          <w:sz w:val="24"/>
          <w:szCs w:val="24"/>
          <w:lang w:eastAsia="nb-NO"/>
        </w:rPr>
      </w:pPr>
      <w:bookmarkStart w:id="10" w:name="_Toc507368458"/>
      <w:r w:rsidRPr="00F075F5">
        <w:rPr>
          <w:rFonts w:ascii="Times New Roman" w:eastAsia="Times New Roman" w:hAnsi="Times New Roman" w:cs="Times New Roman"/>
          <w:b/>
          <w:sz w:val="24"/>
          <w:szCs w:val="24"/>
          <w:lang w:eastAsia="nb-NO"/>
        </w:rPr>
        <w:t xml:space="preserve">4.3. Transportation and infrastructure </w:t>
      </w:r>
      <w:bookmarkEnd w:id="10"/>
      <w:r w:rsidRPr="00F075F5">
        <w:rPr>
          <w:rFonts w:ascii="Times New Roman" w:eastAsia="Times New Roman" w:hAnsi="Times New Roman" w:cs="Times New Roman"/>
          <w:b/>
          <w:sz w:val="24"/>
          <w:szCs w:val="24"/>
          <w:lang w:eastAsia="nb-NO"/>
        </w:rPr>
        <w:t>(eg.. shipping)</w:t>
      </w:r>
    </w:p>
    <w:p w14:paraId="3BB7AE60" w14:textId="77777777" w:rsidR="00D92248" w:rsidRPr="007A261C" w:rsidRDefault="00D92248" w:rsidP="007A261C">
      <w:pPr>
        <w:spacing w:after="120" w:line="240" w:lineRule="auto"/>
        <w:jc w:val="both"/>
        <w:rPr>
          <w:rFonts w:ascii="Times New Roman" w:hAnsi="Times New Roman" w:cs="Times New Roman"/>
          <w:lang w:eastAsia="nb-NO"/>
        </w:rPr>
      </w:pPr>
      <w:r w:rsidRPr="00F075F5">
        <w:rPr>
          <w:rFonts w:ascii="Times New Roman" w:hAnsi="Times New Roman" w:cs="Times New Roman"/>
          <w:b/>
          <w:sz w:val="24"/>
          <w:szCs w:val="24"/>
          <w:lang w:eastAsia="nb-NO"/>
        </w:rPr>
        <w:t>Land and marine transportation hubs are possible pollution sources and disturbing factors to biodiversity. Infrastructure development (e.g., pipelines), and transport infrastructure (e.g., routes)</w:t>
      </w:r>
    </w:p>
    <w:tbl>
      <w:tblPr>
        <w:tblStyle w:val="22"/>
        <w:tblW w:w="9326" w:type="dxa"/>
        <w:tblInd w:w="279" w:type="dxa"/>
        <w:tblLook w:val="04A0" w:firstRow="1" w:lastRow="0" w:firstColumn="1" w:lastColumn="0" w:noHBand="0" w:noVBand="1"/>
      </w:tblPr>
      <w:tblGrid>
        <w:gridCol w:w="3824"/>
        <w:gridCol w:w="917"/>
        <w:gridCol w:w="917"/>
        <w:gridCol w:w="917"/>
        <w:gridCol w:w="917"/>
        <w:gridCol w:w="917"/>
        <w:gridCol w:w="917"/>
      </w:tblGrid>
      <w:tr w:rsidR="00D92248" w:rsidRPr="00F075F5" w14:paraId="4D49E32E" w14:textId="77777777" w:rsidTr="00F075F5">
        <w:trPr>
          <w:trHeight w:val="300"/>
        </w:trPr>
        <w:tc>
          <w:tcPr>
            <w:tcW w:w="9326" w:type="dxa"/>
            <w:gridSpan w:val="7"/>
            <w:noWrap/>
            <w:hideMark/>
          </w:tcPr>
          <w:p w14:paraId="10A9630F"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Passenger turnover (million passenger-km)</w:t>
            </w:r>
            <w:r w:rsidRPr="00F075F5">
              <w:rPr>
                <w:rStyle w:val="FootnoteReference"/>
                <w:rFonts w:ascii="Times New Roman" w:eastAsia="Times New Roman" w:hAnsi="Times New Roman"/>
                <w:b/>
                <w:bCs/>
                <w:color w:val="000000"/>
                <w:sz w:val="20"/>
                <w:szCs w:val="20"/>
                <w:lang w:eastAsia="ru-RU"/>
              </w:rPr>
              <w:footnoteReference w:id="34"/>
            </w:r>
          </w:p>
        </w:tc>
      </w:tr>
      <w:tr w:rsidR="00D92248" w:rsidRPr="00F075F5" w14:paraId="69E4BF68" w14:textId="77777777" w:rsidTr="00F075F5">
        <w:trPr>
          <w:trHeight w:val="525"/>
        </w:trPr>
        <w:tc>
          <w:tcPr>
            <w:tcW w:w="3824" w:type="dxa"/>
            <w:noWrap/>
            <w:hideMark/>
          </w:tcPr>
          <w:p w14:paraId="269D4669" w14:textId="77777777" w:rsidR="00D92248" w:rsidRPr="00F075F5" w:rsidRDefault="00D92248" w:rsidP="007A261C">
            <w:pP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 </w:t>
            </w:r>
          </w:p>
        </w:tc>
        <w:tc>
          <w:tcPr>
            <w:tcW w:w="917" w:type="dxa"/>
            <w:noWrap/>
            <w:vAlign w:val="center"/>
            <w:hideMark/>
          </w:tcPr>
          <w:p w14:paraId="7AA2F6CB"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917" w:type="dxa"/>
            <w:noWrap/>
            <w:vAlign w:val="center"/>
            <w:hideMark/>
          </w:tcPr>
          <w:p w14:paraId="58E2C2FB"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917" w:type="dxa"/>
            <w:noWrap/>
            <w:vAlign w:val="center"/>
            <w:hideMark/>
          </w:tcPr>
          <w:p w14:paraId="0E5EED21"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17" w:type="dxa"/>
            <w:noWrap/>
            <w:vAlign w:val="center"/>
            <w:hideMark/>
          </w:tcPr>
          <w:p w14:paraId="6ABBCB93"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917" w:type="dxa"/>
            <w:noWrap/>
            <w:vAlign w:val="center"/>
            <w:hideMark/>
          </w:tcPr>
          <w:p w14:paraId="417DB645"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7" w:type="dxa"/>
            <w:noWrap/>
            <w:vAlign w:val="center"/>
            <w:hideMark/>
          </w:tcPr>
          <w:p w14:paraId="0EC6562D"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740D1612" w14:textId="77777777" w:rsidTr="00F075F5">
        <w:trPr>
          <w:trHeight w:val="630"/>
        </w:trPr>
        <w:tc>
          <w:tcPr>
            <w:tcW w:w="3824" w:type="dxa"/>
            <w:hideMark/>
          </w:tcPr>
          <w:p w14:paraId="078FE86E" w14:textId="77777777" w:rsidR="00D92248" w:rsidRPr="00F075F5" w:rsidRDefault="00D92248" w:rsidP="007A261C">
            <w:pPr>
              <w:rPr>
                <w:rFonts w:ascii="Times New Roman" w:hAnsi="Times New Roman" w:cs="Times New Roman"/>
                <w:b/>
                <w:sz w:val="20"/>
                <w:szCs w:val="20"/>
              </w:rPr>
            </w:pPr>
            <w:r w:rsidRPr="00F075F5">
              <w:rPr>
                <w:rFonts w:ascii="Times New Roman" w:hAnsi="Times New Roman" w:cs="Times New Roman"/>
                <w:b/>
                <w:sz w:val="20"/>
                <w:szCs w:val="20"/>
              </w:rPr>
              <w:t>Total passenger turnover</w:t>
            </w:r>
          </w:p>
        </w:tc>
        <w:tc>
          <w:tcPr>
            <w:tcW w:w="917" w:type="dxa"/>
            <w:noWrap/>
            <w:vAlign w:val="center"/>
            <w:hideMark/>
          </w:tcPr>
          <w:p w14:paraId="36D469CD"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21009</w:t>
            </w:r>
          </w:p>
        </w:tc>
        <w:tc>
          <w:tcPr>
            <w:tcW w:w="917" w:type="dxa"/>
            <w:noWrap/>
            <w:vAlign w:val="center"/>
            <w:hideMark/>
          </w:tcPr>
          <w:p w14:paraId="0DEBACE6"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22882</w:t>
            </w:r>
          </w:p>
        </w:tc>
        <w:tc>
          <w:tcPr>
            <w:tcW w:w="917" w:type="dxa"/>
            <w:noWrap/>
            <w:vAlign w:val="center"/>
            <w:hideMark/>
          </w:tcPr>
          <w:p w14:paraId="2554BBB6"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25021</w:t>
            </w:r>
          </w:p>
        </w:tc>
        <w:tc>
          <w:tcPr>
            <w:tcW w:w="917" w:type="dxa"/>
            <w:noWrap/>
            <w:vAlign w:val="center"/>
            <w:hideMark/>
          </w:tcPr>
          <w:p w14:paraId="3EB20BE2"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26316</w:t>
            </w:r>
          </w:p>
        </w:tc>
        <w:tc>
          <w:tcPr>
            <w:tcW w:w="917" w:type="dxa"/>
            <w:noWrap/>
            <w:vAlign w:val="center"/>
            <w:hideMark/>
          </w:tcPr>
          <w:p w14:paraId="4F7EC3FA"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27125</w:t>
            </w:r>
          </w:p>
        </w:tc>
        <w:tc>
          <w:tcPr>
            <w:tcW w:w="917" w:type="dxa"/>
            <w:noWrap/>
            <w:vAlign w:val="center"/>
            <w:hideMark/>
          </w:tcPr>
          <w:p w14:paraId="4D3136B8" w14:textId="77777777" w:rsidR="00D92248" w:rsidRPr="00F075F5" w:rsidRDefault="00D92248" w:rsidP="007A261C">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27650</w:t>
            </w:r>
          </w:p>
        </w:tc>
      </w:tr>
      <w:tr w:rsidR="00D92248" w:rsidRPr="00F075F5" w14:paraId="2A399895" w14:textId="77777777" w:rsidTr="00F075F5">
        <w:trPr>
          <w:trHeight w:val="300"/>
        </w:trPr>
        <w:tc>
          <w:tcPr>
            <w:tcW w:w="3824" w:type="dxa"/>
            <w:hideMark/>
          </w:tcPr>
          <w:p w14:paraId="35149997"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including:</w:t>
            </w:r>
          </w:p>
        </w:tc>
        <w:tc>
          <w:tcPr>
            <w:tcW w:w="917" w:type="dxa"/>
            <w:noWrap/>
            <w:vAlign w:val="center"/>
            <w:hideMark/>
          </w:tcPr>
          <w:p w14:paraId="725502CE"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4259879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7FB3249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168F76F2"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18D2DD7C"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6C87A108"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r>
      <w:tr w:rsidR="00D92248" w:rsidRPr="00F075F5" w14:paraId="2FC3F671" w14:textId="77777777" w:rsidTr="00F075F5">
        <w:trPr>
          <w:trHeight w:val="300"/>
        </w:trPr>
        <w:tc>
          <w:tcPr>
            <w:tcW w:w="3824" w:type="dxa"/>
            <w:hideMark/>
          </w:tcPr>
          <w:p w14:paraId="7E9F5C86" w14:textId="77777777" w:rsidR="00D92248" w:rsidRPr="00F075F5" w:rsidRDefault="00D92248" w:rsidP="007A261C">
            <w:pPr>
              <w:rPr>
                <w:rFonts w:ascii="Times New Roman" w:hAnsi="Times New Roman" w:cs="Times New Roman"/>
                <w:b/>
                <w:sz w:val="20"/>
                <w:szCs w:val="20"/>
              </w:rPr>
            </w:pPr>
            <w:r w:rsidRPr="00F075F5">
              <w:rPr>
                <w:rFonts w:ascii="Times New Roman" w:hAnsi="Times New Roman" w:cs="Times New Roman"/>
                <w:b/>
                <w:sz w:val="20"/>
                <w:szCs w:val="20"/>
              </w:rPr>
              <w:t>Maritime transport</w:t>
            </w:r>
          </w:p>
        </w:tc>
        <w:tc>
          <w:tcPr>
            <w:tcW w:w="917" w:type="dxa"/>
            <w:noWrap/>
            <w:vAlign w:val="center"/>
            <w:hideMark/>
          </w:tcPr>
          <w:p w14:paraId="42AD7D10"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14A3965F"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62CC7FE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5A5355AC"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4A0A8D63"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c>
          <w:tcPr>
            <w:tcW w:w="917" w:type="dxa"/>
            <w:noWrap/>
            <w:vAlign w:val="center"/>
            <w:hideMark/>
          </w:tcPr>
          <w:p w14:paraId="11DEEA02"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p>
        </w:tc>
      </w:tr>
      <w:tr w:rsidR="00D92248" w:rsidRPr="00F075F5" w14:paraId="794718DD" w14:textId="77777777" w:rsidTr="00F075F5">
        <w:trPr>
          <w:trHeight w:val="300"/>
        </w:trPr>
        <w:tc>
          <w:tcPr>
            <w:tcW w:w="3824" w:type="dxa"/>
            <w:hideMark/>
          </w:tcPr>
          <w:p w14:paraId="0BD20AD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 transport demand</w:t>
            </w:r>
          </w:p>
        </w:tc>
        <w:tc>
          <w:tcPr>
            <w:tcW w:w="917" w:type="dxa"/>
            <w:noWrap/>
            <w:vAlign w:val="center"/>
            <w:hideMark/>
          </w:tcPr>
          <w:p w14:paraId="13F7BADF"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w:t>
            </w:r>
          </w:p>
        </w:tc>
        <w:tc>
          <w:tcPr>
            <w:tcW w:w="917" w:type="dxa"/>
            <w:noWrap/>
            <w:vAlign w:val="center"/>
            <w:hideMark/>
          </w:tcPr>
          <w:p w14:paraId="21C8B6C9"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w:t>
            </w:r>
          </w:p>
        </w:tc>
        <w:tc>
          <w:tcPr>
            <w:tcW w:w="917" w:type="dxa"/>
            <w:noWrap/>
            <w:vAlign w:val="center"/>
            <w:hideMark/>
          </w:tcPr>
          <w:p w14:paraId="2C18F238"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w:t>
            </w:r>
          </w:p>
        </w:tc>
        <w:tc>
          <w:tcPr>
            <w:tcW w:w="917" w:type="dxa"/>
            <w:noWrap/>
            <w:vAlign w:val="center"/>
            <w:hideMark/>
          </w:tcPr>
          <w:p w14:paraId="541126D5"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w:t>
            </w:r>
          </w:p>
        </w:tc>
        <w:tc>
          <w:tcPr>
            <w:tcW w:w="917" w:type="dxa"/>
            <w:noWrap/>
            <w:vAlign w:val="center"/>
            <w:hideMark/>
          </w:tcPr>
          <w:p w14:paraId="310BA713"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w:t>
            </w:r>
          </w:p>
        </w:tc>
        <w:tc>
          <w:tcPr>
            <w:tcW w:w="917" w:type="dxa"/>
            <w:noWrap/>
            <w:vAlign w:val="center"/>
            <w:hideMark/>
          </w:tcPr>
          <w:p w14:paraId="27155ABF"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w:t>
            </w:r>
          </w:p>
        </w:tc>
      </w:tr>
      <w:tr w:rsidR="00D92248" w:rsidRPr="00F075F5" w14:paraId="7AE907C9" w14:textId="77777777" w:rsidTr="00F075F5">
        <w:trPr>
          <w:trHeight w:val="300"/>
        </w:trPr>
        <w:tc>
          <w:tcPr>
            <w:tcW w:w="3824" w:type="dxa"/>
            <w:hideMark/>
          </w:tcPr>
          <w:p w14:paraId="3791E16E"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Share in  total turnover, %</w:t>
            </w:r>
          </w:p>
        </w:tc>
        <w:tc>
          <w:tcPr>
            <w:tcW w:w="917" w:type="dxa"/>
            <w:noWrap/>
            <w:vAlign w:val="center"/>
            <w:hideMark/>
          </w:tcPr>
          <w:p w14:paraId="7281F846"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c>
          <w:tcPr>
            <w:tcW w:w="917" w:type="dxa"/>
            <w:noWrap/>
            <w:vAlign w:val="center"/>
            <w:hideMark/>
          </w:tcPr>
          <w:p w14:paraId="7F1E81EC"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c>
          <w:tcPr>
            <w:tcW w:w="917" w:type="dxa"/>
            <w:noWrap/>
            <w:vAlign w:val="center"/>
            <w:hideMark/>
          </w:tcPr>
          <w:p w14:paraId="506B3B89"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0.02</w:t>
            </w:r>
          </w:p>
        </w:tc>
        <w:tc>
          <w:tcPr>
            <w:tcW w:w="917" w:type="dxa"/>
            <w:noWrap/>
            <w:vAlign w:val="center"/>
            <w:hideMark/>
          </w:tcPr>
          <w:p w14:paraId="3CD7D9E6"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0.02</w:t>
            </w:r>
          </w:p>
        </w:tc>
        <w:tc>
          <w:tcPr>
            <w:tcW w:w="917" w:type="dxa"/>
            <w:noWrap/>
            <w:vAlign w:val="center"/>
            <w:hideMark/>
          </w:tcPr>
          <w:p w14:paraId="3FCF324F"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0.01</w:t>
            </w:r>
          </w:p>
        </w:tc>
        <w:tc>
          <w:tcPr>
            <w:tcW w:w="917" w:type="dxa"/>
            <w:noWrap/>
            <w:vAlign w:val="center"/>
            <w:hideMark/>
          </w:tcPr>
          <w:p w14:paraId="0AC9CDCE" w14:textId="77777777" w:rsidR="00D92248" w:rsidRPr="00F075F5" w:rsidRDefault="00D92248" w:rsidP="007A261C">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0.03</w:t>
            </w:r>
          </w:p>
        </w:tc>
      </w:tr>
    </w:tbl>
    <w:p w14:paraId="58DCB3D0" w14:textId="77777777" w:rsidR="00D92248" w:rsidRPr="00F075F5" w:rsidRDefault="00D92248" w:rsidP="001D5D02">
      <w:pPr>
        <w:spacing w:after="120" w:line="240" w:lineRule="auto"/>
        <w:jc w:val="both"/>
        <w:rPr>
          <w:rFonts w:ascii="Times New Roman" w:hAnsi="Times New Roman" w:cs="Times New Roman"/>
          <w:sz w:val="24"/>
          <w:szCs w:val="24"/>
          <w:lang w:eastAsia="nb-NO"/>
        </w:rPr>
      </w:pPr>
    </w:p>
    <w:tbl>
      <w:tblPr>
        <w:tblStyle w:val="22"/>
        <w:tblW w:w="9646" w:type="dxa"/>
        <w:tblInd w:w="137" w:type="dxa"/>
        <w:tblLook w:val="04A0" w:firstRow="1" w:lastRow="0" w:firstColumn="1" w:lastColumn="0" w:noHBand="0" w:noVBand="1"/>
      </w:tblPr>
      <w:tblGrid>
        <w:gridCol w:w="3534"/>
        <w:gridCol w:w="1016"/>
        <w:gridCol w:w="1020"/>
        <w:gridCol w:w="1020"/>
        <w:gridCol w:w="1020"/>
        <w:gridCol w:w="1020"/>
        <w:gridCol w:w="1016"/>
      </w:tblGrid>
      <w:tr w:rsidR="00D92248" w:rsidRPr="00F075F5" w14:paraId="45811A81" w14:textId="77777777" w:rsidTr="00F075F5">
        <w:trPr>
          <w:trHeight w:val="300"/>
        </w:trPr>
        <w:tc>
          <w:tcPr>
            <w:tcW w:w="9646" w:type="dxa"/>
            <w:gridSpan w:val="7"/>
            <w:noWrap/>
            <w:hideMark/>
          </w:tcPr>
          <w:p w14:paraId="25EB0DE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t>Pipeline transport</w:t>
            </w:r>
            <w:r w:rsidRPr="00F075F5">
              <w:rPr>
                <w:rStyle w:val="FootnoteReference"/>
                <w:rFonts w:ascii="Times New Roman" w:eastAsia="Times New Roman" w:hAnsi="Times New Roman"/>
                <w:sz w:val="20"/>
                <w:szCs w:val="20"/>
                <w:lang w:eastAsia="ru-RU"/>
              </w:rPr>
              <w:footnoteReference w:id="35"/>
            </w:r>
          </w:p>
        </w:tc>
      </w:tr>
      <w:tr w:rsidR="00D92248" w:rsidRPr="00F075F5" w14:paraId="5319847A" w14:textId="77777777" w:rsidTr="00F075F5">
        <w:trPr>
          <w:trHeight w:val="510"/>
        </w:trPr>
        <w:tc>
          <w:tcPr>
            <w:tcW w:w="3534" w:type="dxa"/>
            <w:noWrap/>
            <w:hideMark/>
          </w:tcPr>
          <w:p w14:paraId="04E29A90"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1016" w:type="dxa"/>
            <w:noWrap/>
            <w:vAlign w:val="center"/>
            <w:hideMark/>
          </w:tcPr>
          <w:p w14:paraId="045035AC"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20" w:type="dxa"/>
            <w:noWrap/>
            <w:vAlign w:val="center"/>
            <w:hideMark/>
          </w:tcPr>
          <w:p w14:paraId="1427B32C"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20" w:type="dxa"/>
            <w:noWrap/>
            <w:vAlign w:val="center"/>
            <w:hideMark/>
          </w:tcPr>
          <w:p w14:paraId="52114E7D"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20" w:type="dxa"/>
            <w:noWrap/>
            <w:vAlign w:val="center"/>
            <w:hideMark/>
          </w:tcPr>
          <w:p w14:paraId="7CFCF164"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20" w:type="dxa"/>
            <w:noWrap/>
            <w:vAlign w:val="center"/>
            <w:hideMark/>
          </w:tcPr>
          <w:p w14:paraId="0EC57D52"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16" w:type="dxa"/>
            <w:noWrap/>
            <w:vAlign w:val="center"/>
            <w:hideMark/>
          </w:tcPr>
          <w:p w14:paraId="49656D2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58431F9E" w14:textId="77777777" w:rsidTr="00F075F5">
        <w:trPr>
          <w:trHeight w:val="300"/>
        </w:trPr>
        <w:tc>
          <w:tcPr>
            <w:tcW w:w="3534" w:type="dxa"/>
            <w:vAlign w:val="bottom"/>
            <w:hideMark/>
          </w:tcPr>
          <w:p w14:paraId="14FC1A3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Pipelines, thsd. Km(by the country)</w:t>
            </w:r>
          </w:p>
        </w:tc>
        <w:tc>
          <w:tcPr>
            <w:tcW w:w="1016" w:type="dxa"/>
            <w:noWrap/>
            <w:vAlign w:val="center"/>
            <w:hideMark/>
          </w:tcPr>
          <w:p w14:paraId="26862D9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6,526</w:t>
            </w:r>
          </w:p>
        </w:tc>
        <w:tc>
          <w:tcPr>
            <w:tcW w:w="1020" w:type="dxa"/>
            <w:noWrap/>
            <w:vAlign w:val="center"/>
            <w:hideMark/>
          </w:tcPr>
          <w:p w14:paraId="048F8E2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6,370</w:t>
            </w:r>
          </w:p>
        </w:tc>
        <w:tc>
          <w:tcPr>
            <w:tcW w:w="1020" w:type="dxa"/>
            <w:noWrap/>
            <w:vAlign w:val="center"/>
            <w:hideMark/>
          </w:tcPr>
          <w:p w14:paraId="124D9D5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5 710</w:t>
            </w:r>
          </w:p>
        </w:tc>
        <w:tc>
          <w:tcPr>
            <w:tcW w:w="1020" w:type="dxa"/>
            <w:noWrap/>
            <w:vAlign w:val="center"/>
            <w:hideMark/>
          </w:tcPr>
          <w:p w14:paraId="469A531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5,402</w:t>
            </w:r>
          </w:p>
        </w:tc>
        <w:tc>
          <w:tcPr>
            <w:tcW w:w="1020" w:type="dxa"/>
            <w:noWrap/>
            <w:vAlign w:val="center"/>
            <w:hideMark/>
          </w:tcPr>
          <w:p w14:paraId="2972B1E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5,355</w:t>
            </w:r>
          </w:p>
        </w:tc>
        <w:tc>
          <w:tcPr>
            <w:tcW w:w="1016" w:type="dxa"/>
            <w:noWrap/>
            <w:vAlign w:val="center"/>
            <w:hideMark/>
          </w:tcPr>
          <w:p w14:paraId="30200A9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5,431</w:t>
            </w:r>
          </w:p>
        </w:tc>
      </w:tr>
      <w:tr w:rsidR="00D92248" w:rsidRPr="00F075F5" w14:paraId="5517A2E4" w14:textId="77777777" w:rsidTr="00F075F5">
        <w:trPr>
          <w:trHeight w:val="342"/>
        </w:trPr>
        <w:tc>
          <w:tcPr>
            <w:tcW w:w="3534" w:type="dxa"/>
            <w:noWrap/>
            <w:vAlign w:val="bottom"/>
            <w:hideMark/>
          </w:tcPr>
          <w:p w14:paraId="2220C54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pipelines</w:t>
            </w:r>
          </w:p>
        </w:tc>
        <w:tc>
          <w:tcPr>
            <w:tcW w:w="1016" w:type="dxa"/>
            <w:noWrap/>
            <w:vAlign w:val="center"/>
            <w:hideMark/>
          </w:tcPr>
          <w:p w14:paraId="5E3DA05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1,673</w:t>
            </w:r>
          </w:p>
        </w:tc>
        <w:tc>
          <w:tcPr>
            <w:tcW w:w="1020" w:type="dxa"/>
            <w:noWrap/>
            <w:vAlign w:val="center"/>
            <w:hideMark/>
          </w:tcPr>
          <w:p w14:paraId="7D3E12F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1,677</w:t>
            </w:r>
          </w:p>
        </w:tc>
        <w:tc>
          <w:tcPr>
            <w:tcW w:w="1020" w:type="dxa"/>
            <w:noWrap/>
            <w:vAlign w:val="center"/>
            <w:hideMark/>
          </w:tcPr>
          <w:p w14:paraId="516B296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1 531</w:t>
            </w:r>
          </w:p>
        </w:tc>
        <w:tc>
          <w:tcPr>
            <w:tcW w:w="1020" w:type="dxa"/>
            <w:noWrap/>
            <w:vAlign w:val="center"/>
            <w:hideMark/>
          </w:tcPr>
          <w:p w14:paraId="17206F4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1020" w:type="dxa"/>
            <w:noWrap/>
            <w:vAlign w:val="center"/>
            <w:hideMark/>
          </w:tcPr>
          <w:p w14:paraId="525A7B6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1016" w:type="dxa"/>
            <w:noWrap/>
            <w:vAlign w:val="center"/>
            <w:hideMark/>
          </w:tcPr>
          <w:p w14:paraId="743CA1C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0CD10048" w14:textId="77777777" w:rsidTr="00F075F5">
        <w:trPr>
          <w:trHeight w:val="342"/>
        </w:trPr>
        <w:tc>
          <w:tcPr>
            <w:tcW w:w="3534" w:type="dxa"/>
            <w:noWrap/>
            <w:vAlign w:val="bottom"/>
            <w:hideMark/>
          </w:tcPr>
          <w:p w14:paraId="06D0DCD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 xml:space="preserve"> gas pipelines</w:t>
            </w:r>
          </w:p>
        </w:tc>
        <w:tc>
          <w:tcPr>
            <w:tcW w:w="1016" w:type="dxa"/>
            <w:noWrap/>
            <w:vAlign w:val="center"/>
            <w:hideMark/>
          </w:tcPr>
          <w:p w14:paraId="15B61AE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4,853</w:t>
            </w:r>
          </w:p>
        </w:tc>
        <w:tc>
          <w:tcPr>
            <w:tcW w:w="1020" w:type="dxa"/>
            <w:noWrap/>
            <w:vAlign w:val="center"/>
            <w:hideMark/>
          </w:tcPr>
          <w:p w14:paraId="0632B2C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4,693</w:t>
            </w:r>
          </w:p>
        </w:tc>
        <w:tc>
          <w:tcPr>
            <w:tcW w:w="1020" w:type="dxa"/>
            <w:noWrap/>
            <w:vAlign w:val="center"/>
            <w:hideMark/>
          </w:tcPr>
          <w:p w14:paraId="6200A81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4 179</w:t>
            </w:r>
          </w:p>
        </w:tc>
        <w:tc>
          <w:tcPr>
            <w:tcW w:w="1020" w:type="dxa"/>
            <w:noWrap/>
            <w:vAlign w:val="center"/>
            <w:hideMark/>
          </w:tcPr>
          <w:p w14:paraId="4E3CB47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3,875</w:t>
            </w:r>
          </w:p>
        </w:tc>
        <w:tc>
          <w:tcPr>
            <w:tcW w:w="1020" w:type="dxa"/>
            <w:noWrap/>
            <w:vAlign w:val="center"/>
            <w:hideMark/>
          </w:tcPr>
          <w:p w14:paraId="09E3679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3,829</w:t>
            </w:r>
          </w:p>
        </w:tc>
        <w:tc>
          <w:tcPr>
            <w:tcW w:w="1016" w:type="dxa"/>
            <w:noWrap/>
            <w:vAlign w:val="center"/>
            <w:hideMark/>
          </w:tcPr>
          <w:p w14:paraId="7408B33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3,909</w:t>
            </w:r>
          </w:p>
        </w:tc>
      </w:tr>
      <w:tr w:rsidR="00D92248" w:rsidRPr="00F075F5" w14:paraId="17DA5C2A" w14:textId="77777777" w:rsidTr="00F075F5">
        <w:trPr>
          <w:trHeight w:val="342"/>
        </w:trPr>
        <w:tc>
          <w:tcPr>
            <w:tcW w:w="3534" w:type="dxa"/>
            <w:noWrap/>
            <w:vAlign w:val="bottom"/>
            <w:hideMark/>
          </w:tcPr>
          <w:p w14:paraId="49048AD2"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Transportation, thousand tonnes</w:t>
            </w:r>
          </w:p>
        </w:tc>
        <w:tc>
          <w:tcPr>
            <w:tcW w:w="1016" w:type="dxa"/>
            <w:noWrap/>
            <w:vAlign w:val="center"/>
            <w:hideMark/>
          </w:tcPr>
          <w:p w14:paraId="4E4E6AC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62,870</w:t>
            </w:r>
          </w:p>
        </w:tc>
        <w:tc>
          <w:tcPr>
            <w:tcW w:w="1020" w:type="dxa"/>
            <w:noWrap/>
            <w:vAlign w:val="center"/>
            <w:hideMark/>
          </w:tcPr>
          <w:p w14:paraId="316297D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61,092</w:t>
            </w:r>
          </w:p>
        </w:tc>
        <w:tc>
          <w:tcPr>
            <w:tcW w:w="1020" w:type="dxa"/>
            <w:noWrap/>
            <w:vAlign w:val="center"/>
            <w:hideMark/>
          </w:tcPr>
          <w:p w14:paraId="2E67637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62,211</w:t>
            </w:r>
          </w:p>
        </w:tc>
        <w:tc>
          <w:tcPr>
            <w:tcW w:w="1020" w:type="dxa"/>
            <w:noWrap/>
            <w:vAlign w:val="center"/>
            <w:hideMark/>
          </w:tcPr>
          <w:p w14:paraId="4F5F1EE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65,832</w:t>
            </w:r>
          </w:p>
        </w:tc>
        <w:tc>
          <w:tcPr>
            <w:tcW w:w="1020" w:type="dxa"/>
            <w:noWrap/>
            <w:vAlign w:val="center"/>
            <w:hideMark/>
          </w:tcPr>
          <w:p w14:paraId="0F313B8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65,146</w:t>
            </w:r>
          </w:p>
        </w:tc>
        <w:tc>
          <w:tcPr>
            <w:tcW w:w="1016" w:type="dxa"/>
            <w:noWrap/>
            <w:vAlign w:val="center"/>
            <w:hideMark/>
          </w:tcPr>
          <w:p w14:paraId="6EC5083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63,685</w:t>
            </w:r>
          </w:p>
        </w:tc>
      </w:tr>
      <w:tr w:rsidR="00D92248" w:rsidRPr="00F075F5" w14:paraId="52680199" w14:textId="77777777" w:rsidTr="00F075F5">
        <w:trPr>
          <w:trHeight w:val="342"/>
        </w:trPr>
        <w:tc>
          <w:tcPr>
            <w:tcW w:w="3534" w:type="dxa"/>
            <w:noWrap/>
            <w:vAlign w:val="bottom"/>
            <w:hideMark/>
          </w:tcPr>
          <w:p w14:paraId="2F0E73BA"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587A707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49,419</w:t>
            </w:r>
          </w:p>
        </w:tc>
        <w:tc>
          <w:tcPr>
            <w:tcW w:w="1020" w:type="dxa"/>
            <w:noWrap/>
            <w:vAlign w:val="center"/>
            <w:hideMark/>
          </w:tcPr>
          <w:p w14:paraId="6C38C95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47,238</w:t>
            </w:r>
          </w:p>
        </w:tc>
        <w:tc>
          <w:tcPr>
            <w:tcW w:w="1020" w:type="dxa"/>
            <w:noWrap/>
            <w:vAlign w:val="center"/>
            <w:hideMark/>
          </w:tcPr>
          <w:p w14:paraId="5991C99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47,819</w:t>
            </w:r>
          </w:p>
        </w:tc>
        <w:tc>
          <w:tcPr>
            <w:tcW w:w="1020" w:type="dxa"/>
            <w:noWrap/>
            <w:vAlign w:val="center"/>
            <w:hideMark/>
          </w:tcPr>
          <w:p w14:paraId="48F00A7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50,082</w:t>
            </w:r>
          </w:p>
        </w:tc>
        <w:tc>
          <w:tcPr>
            <w:tcW w:w="1020" w:type="dxa"/>
            <w:noWrap/>
            <w:vAlign w:val="center"/>
            <w:hideMark/>
          </w:tcPr>
          <w:p w14:paraId="3BCE31D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49,895</w:t>
            </w:r>
          </w:p>
        </w:tc>
        <w:tc>
          <w:tcPr>
            <w:tcW w:w="1016" w:type="dxa"/>
            <w:noWrap/>
            <w:vAlign w:val="center"/>
            <w:hideMark/>
          </w:tcPr>
          <w:p w14:paraId="705A472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48,258</w:t>
            </w:r>
          </w:p>
        </w:tc>
      </w:tr>
      <w:tr w:rsidR="00D92248" w:rsidRPr="00F075F5" w14:paraId="78AD8B9D" w14:textId="77777777" w:rsidTr="00F075F5">
        <w:trPr>
          <w:trHeight w:val="342"/>
        </w:trPr>
        <w:tc>
          <w:tcPr>
            <w:tcW w:w="3534" w:type="dxa"/>
            <w:noWrap/>
            <w:vAlign w:val="bottom"/>
            <w:hideMark/>
          </w:tcPr>
          <w:p w14:paraId="7B123C6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05A3EB8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45,602</w:t>
            </w:r>
          </w:p>
        </w:tc>
        <w:tc>
          <w:tcPr>
            <w:tcW w:w="1020" w:type="dxa"/>
            <w:noWrap/>
            <w:vAlign w:val="center"/>
            <w:hideMark/>
          </w:tcPr>
          <w:p w14:paraId="7C8F3ED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43,316</w:t>
            </w:r>
          </w:p>
        </w:tc>
        <w:tc>
          <w:tcPr>
            <w:tcW w:w="1020" w:type="dxa"/>
            <w:noWrap/>
            <w:vAlign w:val="center"/>
            <w:hideMark/>
          </w:tcPr>
          <w:p w14:paraId="1E6A525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43,549</w:t>
            </w:r>
          </w:p>
        </w:tc>
        <w:tc>
          <w:tcPr>
            <w:tcW w:w="1020" w:type="dxa"/>
            <w:noWrap/>
            <w:vAlign w:val="center"/>
            <w:hideMark/>
          </w:tcPr>
          <w:p w14:paraId="6FE588E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45,784</w:t>
            </w:r>
          </w:p>
        </w:tc>
        <w:tc>
          <w:tcPr>
            <w:tcW w:w="1020" w:type="dxa"/>
            <w:noWrap/>
            <w:vAlign w:val="center"/>
            <w:hideMark/>
          </w:tcPr>
          <w:p w14:paraId="53C0FF3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45,672</w:t>
            </w:r>
          </w:p>
        </w:tc>
        <w:tc>
          <w:tcPr>
            <w:tcW w:w="1016" w:type="dxa"/>
            <w:noWrap/>
            <w:vAlign w:val="center"/>
            <w:hideMark/>
          </w:tcPr>
          <w:p w14:paraId="2E0B0AE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44,129</w:t>
            </w:r>
          </w:p>
        </w:tc>
      </w:tr>
      <w:tr w:rsidR="00D92248" w:rsidRPr="00F075F5" w14:paraId="1E68911C" w14:textId="77777777" w:rsidTr="00F075F5">
        <w:trPr>
          <w:trHeight w:val="342"/>
        </w:trPr>
        <w:tc>
          <w:tcPr>
            <w:tcW w:w="3534" w:type="dxa"/>
            <w:noWrap/>
            <w:vAlign w:val="bottom"/>
            <w:hideMark/>
          </w:tcPr>
          <w:p w14:paraId="34D20E7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798255A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3,817</w:t>
            </w:r>
          </w:p>
        </w:tc>
        <w:tc>
          <w:tcPr>
            <w:tcW w:w="1020" w:type="dxa"/>
            <w:noWrap/>
            <w:vAlign w:val="center"/>
            <w:hideMark/>
          </w:tcPr>
          <w:p w14:paraId="181DDB9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3,922</w:t>
            </w:r>
          </w:p>
        </w:tc>
        <w:tc>
          <w:tcPr>
            <w:tcW w:w="1020" w:type="dxa"/>
            <w:noWrap/>
            <w:vAlign w:val="center"/>
            <w:hideMark/>
          </w:tcPr>
          <w:p w14:paraId="4C7EE2F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4,270</w:t>
            </w:r>
          </w:p>
        </w:tc>
        <w:tc>
          <w:tcPr>
            <w:tcW w:w="1020" w:type="dxa"/>
            <w:noWrap/>
            <w:vAlign w:val="center"/>
            <w:hideMark/>
          </w:tcPr>
          <w:p w14:paraId="3AD6CC4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4,298</w:t>
            </w:r>
          </w:p>
        </w:tc>
        <w:tc>
          <w:tcPr>
            <w:tcW w:w="1020" w:type="dxa"/>
            <w:noWrap/>
            <w:vAlign w:val="center"/>
            <w:hideMark/>
          </w:tcPr>
          <w:p w14:paraId="5D681E8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4,223</w:t>
            </w:r>
          </w:p>
        </w:tc>
        <w:tc>
          <w:tcPr>
            <w:tcW w:w="1016" w:type="dxa"/>
            <w:noWrap/>
            <w:vAlign w:val="center"/>
            <w:hideMark/>
          </w:tcPr>
          <w:p w14:paraId="7E69081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4,129</w:t>
            </w:r>
          </w:p>
        </w:tc>
      </w:tr>
      <w:tr w:rsidR="00D92248" w:rsidRPr="00F075F5" w14:paraId="7A0E49D7" w14:textId="77777777" w:rsidTr="00F075F5">
        <w:trPr>
          <w:trHeight w:val="342"/>
        </w:trPr>
        <w:tc>
          <w:tcPr>
            <w:tcW w:w="3534" w:type="dxa"/>
            <w:noWrap/>
            <w:vAlign w:val="bottom"/>
            <w:hideMark/>
          </w:tcPr>
          <w:p w14:paraId="2C93938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gas pipeline</w:t>
            </w:r>
          </w:p>
        </w:tc>
        <w:tc>
          <w:tcPr>
            <w:tcW w:w="1016" w:type="dxa"/>
            <w:noWrap/>
            <w:vAlign w:val="center"/>
            <w:hideMark/>
          </w:tcPr>
          <w:p w14:paraId="34903A6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13,451</w:t>
            </w:r>
          </w:p>
        </w:tc>
        <w:tc>
          <w:tcPr>
            <w:tcW w:w="1020" w:type="dxa"/>
            <w:noWrap/>
            <w:vAlign w:val="center"/>
            <w:hideMark/>
          </w:tcPr>
          <w:p w14:paraId="1C1E35E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13,854</w:t>
            </w:r>
          </w:p>
        </w:tc>
        <w:tc>
          <w:tcPr>
            <w:tcW w:w="1020" w:type="dxa"/>
            <w:noWrap/>
            <w:vAlign w:val="center"/>
            <w:hideMark/>
          </w:tcPr>
          <w:p w14:paraId="4E068B4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14,392</w:t>
            </w:r>
          </w:p>
        </w:tc>
        <w:tc>
          <w:tcPr>
            <w:tcW w:w="1020" w:type="dxa"/>
            <w:noWrap/>
            <w:vAlign w:val="center"/>
            <w:hideMark/>
          </w:tcPr>
          <w:p w14:paraId="6C19EAA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15,750</w:t>
            </w:r>
          </w:p>
        </w:tc>
        <w:tc>
          <w:tcPr>
            <w:tcW w:w="1020" w:type="dxa"/>
            <w:noWrap/>
            <w:vAlign w:val="center"/>
            <w:hideMark/>
          </w:tcPr>
          <w:p w14:paraId="394BC39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15,251</w:t>
            </w:r>
          </w:p>
        </w:tc>
        <w:tc>
          <w:tcPr>
            <w:tcW w:w="1016" w:type="dxa"/>
            <w:noWrap/>
            <w:vAlign w:val="center"/>
            <w:hideMark/>
          </w:tcPr>
          <w:p w14:paraId="2A9A3C7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15,427</w:t>
            </w:r>
          </w:p>
        </w:tc>
      </w:tr>
      <w:tr w:rsidR="00D92248" w:rsidRPr="00F075F5" w14:paraId="54ED3998" w14:textId="77777777" w:rsidTr="00F075F5">
        <w:trPr>
          <w:trHeight w:val="342"/>
        </w:trPr>
        <w:tc>
          <w:tcPr>
            <w:tcW w:w="3534" w:type="dxa"/>
            <w:noWrap/>
            <w:vAlign w:val="bottom"/>
            <w:hideMark/>
          </w:tcPr>
          <w:p w14:paraId="1133A82E"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Goods turnover, million tonne-km</w:t>
            </w:r>
          </w:p>
        </w:tc>
        <w:tc>
          <w:tcPr>
            <w:tcW w:w="1016" w:type="dxa"/>
            <w:noWrap/>
            <w:vAlign w:val="center"/>
            <w:hideMark/>
          </w:tcPr>
          <w:p w14:paraId="05C7B5E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69,018</w:t>
            </w:r>
          </w:p>
        </w:tc>
        <w:tc>
          <w:tcPr>
            <w:tcW w:w="1020" w:type="dxa"/>
            <w:noWrap/>
            <w:vAlign w:val="center"/>
            <w:hideMark/>
          </w:tcPr>
          <w:p w14:paraId="599ABD9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66,427</w:t>
            </w:r>
          </w:p>
        </w:tc>
        <w:tc>
          <w:tcPr>
            <w:tcW w:w="1020" w:type="dxa"/>
            <w:noWrap/>
            <w:vAlign w:val="center"/>
            <w:hideMark/>
          </w:tcPr>
          <w:p w14:paraId="2068B6D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67,278</w:t>
            </w:r>
          </w:p>
        </w:tc>
        <w:tc>
          <w:tcPr>
            <w:tcW w:w="1020" w:type="dxa"/>
            <w:noWrap/>
            <w:vAlign w:val="center"/>
            <w:hideMark/>
          </w:tcPr>
          <w:p w14:paraId="6C3BB75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70,606</w:t>
            </w:r>
          </w:p>
        </w:tc>
        <w:tc>
          <w:tcPr>
            <w:tcW w:w="1020" w:type="dxa"/>
            <w:noWrap/>
            <w:vAlign w:val="center"/>
            <w:hideMark/>
          </w:tcPr>
          <w:p w14:paraId="49F55EE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71,020</w:t>
            </w:r>
          </w:p>
        </w:tc>
        <w:tc>
          <w:tcPr>
            <w:tcW w:w="1016" w:type="dxa"/>
            <w:noWrap/>
            <w:vAlign w:val="center"/>
            <w:hideMark/>
          </w:tcPr>
          <w:p w14:paraId="65464C6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69,351</w:t>
            </w:r>
          </w:p>
        </w:tc>
      </w:tr>
      <w:tr w:rsidR="00D92248" w:rsidRPr="00F075F5" w14:paraId="3BAD202F" w14:textId="77777777" w:rsidTr="00F075F5">
        <w:trPr>
          <w:trHeight w:val="342"/>
        </w:trPr>
        <w:tc>
          <w:tcPr>
            <w:tcW w:w="3534" w:type="dxa"/>
            <w:noWrap/>
            <w:vAlign w:val="bottom"/>
            <w:hideMark/>
          </w:tcPr>
          <w:p w14:paraId="2BC76EE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1CF7A43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65,128</w:t>
            </w:r>
          </w:p>
        </w:tc>
        <w:tc>
          <w:tcPr>
            <w:tcW w:w="1020" w:type="dxa"/>
            <w:noWrap/>
            <w:vAlign w:val="center"/>
            <w:hideMark/>
          </w:tcPr>
          <w:p w14:paraId="6362855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62,426</w:t>
            </w:r>
          </w:p>
        </w:tc>
        <w:tc>
          <w:tcPr>
            <w:tcW w:w="1020" w:type="dxa"/>
            <w:noWrap/>
            <w:vAlign w:val="center"/>
            <w:hideMark/>
          </w:tcPr>
          <w:p w14:paraId="55A2A53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62,818</w:t>
            </w:r>
          </w:p>
        </w:tc>
        <w:tc>
          <w:tcPr>
            <w:tcW w:w="1020" w:type="dxa"/>
            <w:noWrap/>
            <w:vAlign w:val="center"/>
            <w:hideMark/>
          </w:tcPr>
          <w:p w14:paraId="5BA8E87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65,597</w:t>
            </w:r>
          </w:p>
        </w:tc>
        <w:tc>
          <w:tcPr>
            <w:tcW w:w="1020" w:type="dxa"/>
            <w:noWrap/>
            <w:vAlign w:val="center"/>
            <w:hideMark/>
          </w:tcPr>
          <w:p w14:paraId="79EA69D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66,016</w:t>
            </w:r>
          </w:p>
        </w:tc>
        <w:tc>
          <w:tcPr>
            <w:tcW w:w="1016" w:type="dxa"/>
            <w:noWrap/>
            <w:vAlign w:val="center"/>
            <w:hideMark/>
          </w:tcPr>
          <w:p w14:paraId="30EAD2F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64,334</w:t>
            </w:r>
          </w:p>
        </w:tc>
      </w:tr>
      <w:tr w:rsidR="00D92248" w:rsidRPr="00F075F5" w14:paraId="16132AA6" w14:textId="77777777" w:rsidTr="00F075F5">
        <w:trPr>
          <w:trHeight w:val="342"/>
        </w:trPr>
        <w:tc>
          <w:tcPr>
            <w:tcW w:w="3534" w:type="dxa"/>
            <w:noWrap/>
            <w:vAlign w:val="bottom"/>
            <w:hideMark/>
          </w:tcPr>
          <w:p w14:paraId="7BB8709B"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6DC4D9B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61,960</w:t>
            </w:r>
          </w:p>
        </w:tc>
        <w:tc>
          <w:tcPr>
            <w:tcW w:w="1020" w:type="dxa"/>
            <w:noWrap/>
            <w:vAlign w:val="center"/>
            <w:hideMark/>
          </w:tcPr>
          <w:p w14:paraId="33E1924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59,171</w:t>
            </w:r>
          </w:p>
        </w:tc>
        <w:tc>
          <w:tcPr>
            <w:tcW w:w="1020" w:type="dxa"/>
            <w:noWrap/>
            <w:vAlign w:val="center"/>
            <w:hideMark/>
          </w:tcPr>
          <w:p w14:paraId="6FB69D2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59,274</w:t>
            </w:r>
          </w:p>
        </w:tc>
        <w:tc>
          <w:tcPr>
            <w:tcW w:w="1020" w:type="dxa"/>
            <w:noWrap/>
            <w:vAlign w:val="center"/>
            <w:hideMark/>
          </w:tcPr>
          <w:p w14:paraId="4BB8448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62,030</w:t>
            </w:r>
          </w:p>
        </w:tc>
        <w:tc>
          <w:tcPr>
            <w:tcW w:w="1020" w:type="dxa"/>
            <w:noWrap/>
            <w:vAlign w:val="center"/>
            <w:hideMark/>
          </w:tcPr>
          <w:p w14:paraId="7728C03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62,511</w:t>
            </w:r>
          </w:p>
        </w:tc>
        <w:tc>
          <w:tcPr>
            <w:tcW w:w="1016" w:type="dxa"/>
            <w:noWrap/>
            <w:vAlign w:val="center"/>
            <w:hideMark/>
          </w:tcPr>
          <w:p w14:paraId="7163A08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60,907</w:t>
            </w:r>
          </w:p>
        </w:tc>
      </w:tr>
      <w:tr w:rsidR="00D92248" w:rsidRPr="00F075F5" w14:paraId="6ECB3FE1" w14:textId="77777777" w:rsidTr="00F075F5">
        <w:trPr>
          <w:trHeight w:val="342"/>
        </w:trPr>
        <w:tc>
          <w:tcPr>
            <w:tcW w:w="3534" w:type="dxa"/>
            <w:noWrap/>
            <w:vAlign w:val="bottom"/>
            <w:hideMark/>
          </w:tcPr>
          <w:p w14:paraId="7857EBA8"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5FF8859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3,168</w:t>
            </w:r>
          </w:p>
        </w:tc>
        <w:tc>
          <w:tcPr>
            <w:tcW w:w="1020" w:type="dxa"/>
            <w:noWrap/>
            <w:vAlign w:val="center"/>
            <w:hideMark/>
          </w:tcPr>
          <w:p w14:paraId="5C28D72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3,255</w:t>
            </w:r>
          </w:p>
        </w:tc>
        <w:tc>
          <w:tcPr>
            <w:tcW w:w="1020" w:type="dxa"/>
            <w:noWrap/>
            <w:vAlign w:val="center"/>
            <w:hideMark/>
          </w:tcPr>
          <w:p w14:paraId="25D1E37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3,544</w:t>
            </w:r>
          </w:p>
        </w:tc>
        <w:tc>
          <w:tcPr>
            <w:tcW w:w="1020" w:type="dxa"/>
            <w:noWrap/>
            <w:vAlign w:val="center"/>
            <w:hideMark/>
          </w:tcPr>
          <w:p w14:paraId="000FCA8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3,567</w:t>
            </w:r>
          </w:p>
        </w:tc>
        <w:tc>
          <w:tcPr>
            <w:tcW w:w="1020" w:type="dxa"/>
            <w:noWrap/>
            <w:vAlign w:val="center"/>
            <w:hideMark/>
          </w:tcPr>
          <w:p w14:paraId="78D8B03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3,505</w:t>
            </w:r>
          </w:p>
        </w:tc>
        <w:tc>
          <w:tcPr>
            <w:tcW w:w="1016" w:type="dxa"/>
            <w:noWrap/>
            <w:vAlign w:val="center"/>
            <w:hideMark/>
          </w:tcPr>
          <w:p w14:paraId="2BEE449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3,427</w:t>
            </w:r>
          </w:p>
        </w:tc>
      </w:tr>
      <w:tr w:rsidR="00D92248" w:rsidRPr="00F075F5" w14:paraId="04CFB3DE" w14:textId="77777777" w:rsidTr="00F075F5">
        <w:trPr>
          <w:trHeight w:val="342"/>
        </w:trPr>
        <w:tc>
          <w:tcPr>
            <w:tcW w:w="3534" w:type="dxa"/>
            <w:noWrap/>
            <w:vAlign w:val="bottom"/>
            <w:hideMark/>
          </w:tcPr>
          <w:p w14:paraId="065E9CD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gas pipeline</w:t>
            </w:r>
          </w:p>
        </w:tc>
        <w:tc>
          <w:tcPr>
            <w:tcW w:w="1016" w:type="dxa"/>
            <w:noWrap/>
            <w:vAlign w:val="center"/>
            <w:hideMark/>
          </w:tcPr>
          <w:p w14:paraId="76B2BDF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3,890</w:t>
            </w:r>
          </w:p>
        </w:tc>
        <w:tc>
          <w:tcPr>
            <w:tcW w:w="1020" w:type="dxa"/>
            <w:noWrap/>
            <w:vAlign w:val="center"/>
            <w:hideMark/>
          </w:tcPr>
          <w:p w14:paraId="422F785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4,001</w:t>
            </w:r>
          </w:p>
        </w:tc>
        <w:tc>
          <w:tcPr>
            <w:tcW w:w="1020" w:type="dxa"/>
            <w:noWrap/>
            <w:vAlign w:val="center"/>
            <w:hideMark/>
          </w:tcPr>
          <w:p w14:paraId="32295F8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4,460</w:t>
            </w:r>
          </w:p>
        </w:tc>
        <w:tc>
          <w:tcPr>
            <w:tcW w:w="1020" w:type="dxa"/>
            <w:noWrap/>
            <w:vAlign w:val="center"/>
            <w:hideMark/>
          </w:tcPr>
          <w:p w14:paraId="78428C6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5,009</w:t>
            </w:r>
          </w:p>
        </w:tc>
        <w:tc>
          <w:tcPr>
            <w:tcW w:w="1020" w:type="dxa"/>
            <w:noWrap/>
            <w:vAlign w:val="center"/>
            <w:hideMark/>
          </w:tcPr>
          <w:p w14:paraId="2C11BE9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5,004</w:t>
            </w:r>
          </w:p>
        </w:tc>
        <w:tc>
          <w:tcPr>
            <w:tcW w:w="1016" w:type="dxa"/>
            <w:noWrap/>
            <w:vAlign w:val="center"/>
            <w:hideMark/>
          </w:tcPr>
          <w:p w14:paraId="3FC85E1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5,017</w:t>
            </w:r>
          </w:p>
        </w:tc>
      </w:tr>
      <w:tr w:rsidR="00D92248" w:rsidRPr="00F075F5" w14:paraId="7D638797" w14:textId="77777777" w:rsidTr="00F075F5">
        <w:trPr>
          <w:trHeight w:val="342"/>
        </w:trPr>
        <w:tc>
          <w:tcPr>
            <w:tcW w:w="3534" w:type="dxa"/>
            <w:noWrap/>
            <w:vAlign w:val="bottom"/>
            <w:hideMark/>
          </w:tcPr>
          <w:p w14:paraId="2F33EEA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Average transportation distanse of 1 tonn goods in the transport sectors, km</w:t>
            </w:r>
          </w:p>
        </w:tc>
        <w:tc>
          <w:tcPr>
            <w:tcW w:w="1016" w:type="dxa"/>
            <w:noWrap/>
            <w:vAlign w:val="center"/>
            <w:hideMark/>
          </w:tcPr>
          <w:p w14:paraId="7656DCB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1 097,8</w:t>
            </w:r>
          </w:p>
        </w:tc>
        <w:tc>
          <w:tcPr>
            <w:tcW w:w="1020" w:type="dxa"/>
            <w:noWrap/>
            <w:vAlign w:val="center"/>
            <w:hideMark/>
          </w:tcPr>
          <w:p w14:paraId="7D5F7D0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1087,3</w:t>
            </w:r>
          </w:p>
        </w:tc>
        <w:tc>
          <w:tcPr>
            <w:tcW w:w="1020" w:type="dxa"/>
            <w:noWrap/>
            <w:vAlign w:val="center"/>
            <w:hideMark/>
          </w:tcPr>
          <w:p w14:paraId="534D4AB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1 081,4</w:t>
            </w:r>
          </w:p>
        </w:tc>
        <w:tc>
          <w:tcPr>
            <w:tcW w:w="1020" w:type="dxa"/>
            <w:noWrap/>
            <w:vAlign w:val="center"/>
            <w:hideMark/>
          </w:tcPr>
          <w:p w14:paraId="5737429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1,072.5</w:t>
            </w:r>
          </w:p>
        </w:tc>
        <w:tc>
          <w:tcPr>
            <w:tcW w:w="1020" w:type="dxa"/>
            <w:noWrap/>
            <w:vAlign w:val="center"/>
            <w:hideMark/>
          </w:tcPr>
          <w:p w14:paraId="7E026FF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1,090.2</w:t>
            </w:r>
          </w:p>
        </w:tc>
        <w:tc>
          <w:tcPr>
            <w:tcW w:w="1016" w:type="dxa"/>
            <w:noWrap/>
            <w:vAlign w:val="center"/>
            <w:hideMark/>
          </w:tcPr>
          <w:p w14:paraId="3E8E8A7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1,089.9</w:t>
            </w:r>
          </w:p>
        </w:tc>
      </w:tr>
      <w:tr w:rsidR="00D92248" w:rsidRPr="00F075F5" w14:paraId="1963DF8C" w14:textId="77777777" w:rsidTr="00F075F5">
        <w:trPr>
          <w:trHeight w:val="342"/>
        </w:trPr>
        <w:tc>
          <w:tcPr>
            <w:tcW w:w="3534" w:type="dxa"/>
            <w:noWrap/>
            <w:vAlign w:val="bottom"/>
            <w:hideMark/>
          </w:tcPr>
          <w:p w14:paraId="6E55B62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oil pipeline</w:t>
            </w:r>
          </w:p>
        </w:tc>
        <w:tc>
          <w:tcPr>
            <w:tcW w:w="1016" w:type="dxa"/>
            <w:noWrap/>
            <w:vAlign w:val="center"/>
            <w:hideMark/>
          </w:tcPr>
          <w:p w14:paraId="693A9BC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1 317,9</w:t>
            </w:r>
          </w:p>
        </w:tc>
        <w:tc>
          <w:tcPr>
            <w:tcW w:w="1020" w:type="dxa"/>
            <w:noWrap/>
            <w:vAlign w:val="center"/>
            <w:hideMark/>
          </w:tcPr>
          <w:p w14:paraId="08784EB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1 321,5</w:t>
            </w:r>
          </w:p>
        </w:tc>
        <w:tc>
          <w:tcPr>
            <w:tcW w:w="1020" w:type="dxa"/>
            <w:noWrap/>
            <w:vAlign w:val="center"/>
            <w:hideMark/>
          </w:tcPr>
          <w:p w14:paraId="0A704EE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1 313,7</w:t>
            </w:r>
          </w:p>
        </w:tc>
        <w:tc>
          <w:tcPr>
            <w:tcW w:w="1020" w:type="dxa"/>
            <w:noWrap/>
            <w:vAlign w:val="center"/>
            <w:hideMark/>
          </w:tcPr>
          <w:p w14:paraId="11906D0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1,309.8</w:t>
            </w:r>
          </w:p>
        </w:tc>
        <w:tc>
          <w:tcPr>
            <w:tcW w:w="1020" w:type="dxa"/>
            <w:noWrap/>
            <w:vAlign w:val="center"/>
            <w:hideMark/>
          </w:tcPr>
          <w:p w14:paraId="6CB48A3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1,323.1</w:t>
            </w:r>
          </w:p>
        </w:tc>
        <w:tc>
          <w:tcPr>
            <w:tcW w:w="1016" w:type="dxa"/>
            <w:noWrap/>
            <w:vAlign w:val="center"/>
            <w:hideMark/>
          </w:tcPr>
          <w:p w14:paraId="6526B7B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1,333.1</w:t>
            </w:r>
          </w:p>
        </w:tc>
      </w:tr>
      <w:tr w:rsidR="00D92248" w:rsidRPr="00F075F5" w14:paraId="67B818A7" w14:textId="77777777" w:rsidTr="00F075F5">
        <w:trPr>
          <w:trHeight w:val="342"/>
        </w:trPr>
        <w:tc>
          <w:tcPr>
            <w:tcW w:w="3534" w:type="dxa"/>
            <w:noWrap/>
            <w:vAlign w:val="bottom"/>
            <w:hideMark/>
          </w:tcPr>
          <w:p w14:paraId="2783CA7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transport sector</w:t>
            </w:r>
          </w:p>
        </w:tc>
        <w:tc>
          <w:tcPr>
            <w:tcW w:w="1016" w:type="dxa"/>
            <w:noWrap/>
            <w:vAlign w:val="center"/>
            <w:hideMark/>
          </w:tcPr>
          <w:p w14:paraId="05F9F69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1 358,7</w:t>
            </w:r>
          </w:p>
        </w:tc>
        <w:tc>
          <w:tcPr>
            <w:tcW w:w="1020" w:type="dxa"/>
            <w:noWrap/>
            <w:vAlign w:val="center"/>
            <w:hideMark/>
          </w:tcPr>
          <w:p w14:paraId="6175D8C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1 366,0</w:t>
            </w:r>
          </w:p>
        </w:tc>
        <w:tc>
          <w:tcPr>
            <w:tcW w:w="1020" w:type="dxa"/>
            <w:noWrap/>
            <w:vAlign w:val="center"/>
            <w:hideMark/>
          </w:tcPr>
          <w:p w14:paraId="0109D63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1 361,1</w:t>
            </w:r>
          </w:p>
        </w:tc>
        <w:tc>
          <w:tcPr>
            <w:tcW w:w="1020" w:type="dxa"/>
            <w:noWrap/>
            <w:vAlign w:val="center"/>
            <w:hideMark/>
          </w:tcPr>
          <w:p w14:paraId="716B848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1,354.8</w:t>
            </w:r>
          </w:p>
        </w:tc>
        <w:tc>
          <w:tcPr>
            <w:tcW w:w="1020" w:type="dxa"/>
            <w:noWrap/>
            <w:vAlign w:val="center"/>
            <w:hideMark/>
          </w:tcPr>
          <w:p w14:paraId="44C7D74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1,368.7</w:t>
            </w:r>
          </w:p>
        </w:tc>
        <w:tc>
          <w:tcPr>
            <w:tcW w:w="1016" w:type="dxa"/>
            <w:noWrap/>
            <w:vAlign w:val="center"/>
            <w:hideMark/>
          </w:tcPr>
          <w:p w14:paraId="419AB90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1,380.2</w:t>
            </w:r>
          </w:p>
        </w:tc>
      </w:tr>
      <w:tr w:rsidR="00D92248" w:rsidRPr="00F075F5" w14:paraId="1E9A1928" w14:textId="77777777" w:rsidTr="00F075F5">
        <w:trPr>
          <w:trHeight w:val="342"/>
        </w:trPr>
        <w:tc>
          <w:tcPr>
            <w:tcW w:w="3534" w:type="dxa"/>
            <w:noWrap/>
            <w:vAlign w:val="bottom"/>
            <w:hideMark/>
          </w:tcPr>
          <w:p w14:paraId="1C96AED7"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non-transport sector</w:t>
            </w:r>
          </w:p>
        </w:tc>
        <w:tc>
          <w:tcPr>
            <w:tcW w:w="1016" w:type="dxa"/>
            <w:noWrap/>
            <w:vAlign w:val="center"/>
            <w:hideMark/>
          </w:tcPr>
          <w:p w14:paraId="5BBE1E5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279F885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2E3F22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20" w:type="dxa"/>
            <w:noWrap/>
            <w:vAlign w:val="center"/>
            <w:hideMark/>
          </w:tcPr>
          <w:p w14:paraId="471DD2C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829.9</w:t>
            </w:r>
          </w:p>
        </w:tc>
        <w:tc>
          <w:tcPr>
            <w:tcW w:w="1020" w:type="dxa"/>
            <w:noWrap/>
            <w:vAlign w:val="center"/>
            <w:hideMark/>
          </w:tcPr>
          <w:p w14:paraId="5E2C7F7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c>
          <w:tcPr>
            <w:tcW w:w="1016" w:type="dxa"/>
            <w:noWrap/>
            <w:vAlign w:val="center"/>
            <w:hideMark/>
          </w:tcPr>
          <w:p w14:paraId="6C233AF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830.0</w:t>
            </w:r>
          </w:p>
        </w:tc>
      </w:tr>
      <w:tr w:rsidR="00D92248" w:rsidRPr="00F075F5" w14:paraId="2CB62752" w14:textId="77777777" w:rsidTr="00F075F5">
        <w:trPr>
          <w:trHeight w:val="342"/>
        </w:trPr>
        <w:tc>
          <w:tcPr>
            <w:tcW w:w="3534" w:type="dxa"/>
            <w:noWrap/>
            <w:vAlign w:val="bottom"/>
            <w:hideMark/>
          </w:tcPr>
          <w:p w14:paraId="18C3DE16" w14:textId="77777777" w:rsidR="00D92248" w:rsidRPr="007A261C" w:rsidRDefault="00D92248" w:rsidP="007A261C">
            <w:pPr>
              <w:rPr>
                <w:rFonts w:ascii="Times New Roman" w:hAnsi="Times New Roman" w:cs="Times New Roman"/>
                <w:sz w:val="20"/>
                <w:szCs w:val="20"/>
              </w:rPr>
            </w:pPr>
            <w:r w:rsidRPr="007A261C">
              <w:rPr>
                <w:rFonts w:ascii="Times New Roman" w:hAnsi="Times New Roman" w:cs="Times New Roman"/>
                <w:sz w:val="20"/>
                <w:szCs w:val="20"/>
              </w:rPr>
              <w:t>gas pipeline</w:t>
            </w:r>
          </w:p>
        </w:tc>
        <w:tc>
          <w:tcPr>
            <w:tcW w:w="1016" w:type="dxa"/>
            <w:noWrap/>
            <w:vAlign w:val="center"/>
            <w:hideMark/>
          </w:tcPr>
          <w:p w14:paraId="2D2BC19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289,2</w:t>
            </w:r>
          </w:p>
        </w:tc>
        <w:tc>
          <w:tcPr>
            <w:tcW w:w="1020" w:type="dxa"/>
            <w:noWrap/>
            <w:vAlign w:val="center"/>
            <w:hideMark/>
          </w:tcPr>
          <w:p w14:paraId="02ADADC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288,8</w:t>
            </w:r>
          </w:p>
        </w:tc>
        <w:tc>
          <w:tcPr>
            <w:tcW w:w="1020" w:type="dxa"/>
            <w:noWrap/>
            <w:vAlign w:val="center"/>
            <w:hideMark/>
          </w:tcPr>
          <w:p w14:paraId="5BF02D1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309,9</w:t>
            </w:r>
          </w:p>
        </w:tc>
        <w:tc>
          <w:tcPr>
            <w:tcW w:w="1020" w:type="dxa"/>
            <w:noWrap/>
            <w:vAlign w:val="center"/>
            <w:hideMark/>
          </w:tcPr>
          <w:p w14:paraId="27FEB2F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318.0</w:t>
            </w:r>
          </w:p>
        </w:tc>
        <w:tc>
          <w:tcPr>
            <w:tcW w:w="1020" w:type="dxa"/>
            <w:noWrap/>
            <w:vAlign w:val="center"/>
            <w:hideMark/>
          </w:tcPr>
          <w:p w14:paraId="7125400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328.1</w:t>
            </w:r>
          </w:p>
        </w:tc>
        <w:tc>
          <w:tcPr>
            <w:tcW w:w="1016" w:type="dxa"/>
            <w:noWrap/>
            <w:vAlign w:val="center"/>
            <w:hideMark/>
          </w:tcPr>
          <w:p w14:paraId="3D16BF5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325.2</w:t>
            </w:r>
          </w:p>
        </w:tc>
      </w:tr>
    </w:tbl>
    <w:p w14:paraId="630F44A9" w14:textId="77777777" w:rsidR="00D92248" w:rsidRPr="00F075F5" w:rsidRDefault="00D92248" w:rsidP="001D5D02">
      <w:pPr>
        <w:spacing w:after="120" w:line="240" w:lineRule="auto"/>
        <w:jc w:val="both"/>
        <w:rPr>
          <w:rFonts w:ascii="Times New Roman" w:hAnsi="Times New Roman" w:cs="Times New Roman"/>
          <w:sz w:val="24"/>
          <w:szCs w:val="24"/>
          <w:lang w:eastAsia="nb-NO"/>
        </w:rPr>
      </w:pPr>
    </w:p>
    <w:p w14:paraId="5BC9F95C" w14:textId="77777777" w:rsidR="00D92248" w:rsidRPr="00F075F5" w:rsidRDefault="00D92248" w:rsidP="004B154E">
      <w:pPr>
        <w:pStyle w:val="ListParagraph"/>
        <w:numPr>
          <w:ilvl w:val="2"/>
          <w:numId w:val="46"/>
        </w:numPr>
        <w:spacing w:after="120" w:line="240" w:lineRule="auto"/>
        <w:ind w:left="0" w:firstLine="0"/>
        <w:jc w:val="both"/>
        <w:rPr>
          <w:rFonts w:ascii="Times New Roman" w:hAnsi="Times New Roman" w:cs="Times New Roman"/>
          <w:b/>
          <w:sz w:val="24"/>
          <w:szCs w:val="24"/>
        </w:rPr>
      </w:pPr>
      <w:r w:rsidRPr="00F075F5">
        <w:rPr>
          <w:rFonts w:ascii="Times New Roman" w:hAnsi="Times New Roman" w:cs="Times New Roman"/>
          <w:b/>
          <w:sz w:val="24"/>
          <w:szCs w:val="24"/>
        </w:rPr>
        <w:lastRenderedPageBreak/>
        <w:t xml:space="preserve">What are the recent development with regards to land and marine transportation (e.g., hubs, ports). What are transportation capacities e.g., old, new ships? What is the trend of shipping traffic? </w:t>
      </w:r>
      <w:r w:rsidR="004B154E">
        <w:rPr>
          <w:rStyle w:val="FootnoteReference"/>
          <w:rFonts w:ascii="Times New Roman" w:hAnsi="Times New Roman"/>
          <w:b/>
          <w:sz w:val="24"/>
          <w:szCs w:val="24"/>
        </w:rPr>
        <w:footnoteReference w:id="36"/>
      </w:r>
    </w:p>
    <w:p w14:paraId="6E7022D3"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The establishment of a free trade zone, including the new Baku International Sea Trade Port (Baku Port), located in Alat settlement, might create an opportunity for Baku to join major regional trade routes and turn into a regional importance trade junction thanks to the opportunities provided by the favorable business environment.</w:t>
      </w:r>
    </w:p>
    <w:p w14:paraId="5EF4E1C6"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Initiatives are continuing for the benefit of the country's economy in the form of added value from transport not only through the passage of cargo flows through the territory of the country, as well as providing storage, packaging and other services.</w:t>
      </w:r>
    </w:p>
    <w:p w14:paraId="73866323"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Other countries in the region are also striving to benefit from the potential advantages of special economic zones. Currently, there are six such zones in the Caspian Sea basin, and three of them is over 1000 ha.</w:t>
      </w:r>
    </w:p>
    <w:p w14:paraId="05961960" w14:textId="77777777" w:rsidR="00D92248" w:rsidRPr="00F075F5" w:rsidRDefault="00D92248" w:rsidP="001D5D02">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Special Economic Zones in the Caspian Basin deal mainly with the processing of construction, chemical and agricultural products.  As a regional trade zone, the advantages of Baku include links to major regional trade routes and efficient operations of the new port of Baku. Establishing a more favourable business environment in Azerbaijan has been defined as a target, and includes ensuring both favourable environments and physical space for import, export, and transit in free trade zone.</w:t>
      </w:r>
    </w:p>
    <w:p w14:paraId="6A581B77" w14:textId="77777777" w:rsidR="00D92248" w:rsidRPr="007A261C" w:rsidRDefault="00D92248" w:rsidP="007A261C">
      <w:pPr>
        <w:spacing w:after="120" w:line="240" w:lineRule="auto"/>
        <w:ind w:firstLine="72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Additionally, the Hovsan International Sea Port with a 13.9-hectare area, Sangachal Sea Port with a 45-hectare area, and the Zykh Sea Port with a 10-hectare area can be mentioned </w:t>
      </w:r>
      <w:r w:rsidR="007A261C">
        <w:rPr>
          <w:rFonts w:ascii="Times New Roman" w:hAnsi="Times New Roman" w:cs="Times New Roman"/>
          <w:sz w:val="24"/>
          <w:szCs w:val="24"/>
          <w:lang w:eastAsia="nb-NO"/>
        </w:rPr>
        <w:t>as a main port infrastructures.</w:t>
      </w:r>
    </w:p>
    <w:tbl>
      <w:tblPr>
        <w:tblStyle w:val="22"/>
        <w:tblW w:w="9886" w:type="dxa"/>
        <w:tblLook w:val="04A0" w:firstRow="1" w:lastRow="0" w:firstColumn="1" w:lastColumn="0" w:noHBand="0" w:noVBand="1"/>
      </w:tblPr>
      <w:tblGrid>
        <w:gridCol w:w="3534"/>
        <w:gridCol w:w="1016"/>
        <w:gridCol w:w="1080"/>
        <w:gridCol w:w="1080"/>
        <w:gridCol w:w="1080"/>
        <w:gridCol w:w="1080"/>
        <w:gridCol w:w="1016"/>
      </w:tblGrid>
      <w:tr w:rsidR="00D92248" w:rsidRPr="00F075F5" w14:paraId="34E657B8" w14:textId="77777777" w:rsidTr="00F075F5">
        <w:trPr>
          <w:trHeight w:val="300"/>
        </w:trPr>
        <w:tc>
          <w:tcPr>
            <w:tcW w:w="9886" w:type="dxa"/>
            <w:gridSpan w:val="7"/>
            <w:noWrap/>
            <w:hideMark/>
          </w:tcPr>
          <w:p w14:paraId="512288C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color w:val="000000"/>
                <w:sz w:val="20"/>
                <w:szCs w:val="20"/>
                <w:lang w:eastAsia="ru-RU"/>
              </w:rPr>
              <w:t>Sea transport</w:t>
            </w:r>
            <w:r w:rsidRPr="00F075F5">
              <w:rPr>
                <w:rStyle w:val="FootnoteReference"/>
                <w:rFonts w:ascii="Times New Roman" w:eastAsia="Times New Roman" w:hAnsi="Times New Roman"/>
                <w:sz w:val="20"/>
                <w:szCs w:val="20"/>
                <w:lang w:eastAsia="ru-RU"/>
              </w:rPr>
              <w:footnoteReference w:id="37"/>
            </w:r>
          </w:p>
        </w:tc>
      </w:tr>
      <w:tr w:rsidR="00D92248" w:rsidRPr="00F075F5" w14:paraId="5CDE42AF" w14:textId="77777777" w:rsidTr="00F075F5">
        <w:trPr>
          <w:trHeight w:val="630"/>
        </w:trPr>
        <w:tc>
          <w:tcPr>
            <w:tcW w:w="3534" w:type="dxa"/>
            <w:noWrap/>
            <w:hideMark/>
          </w:tcPr>
          <w:p w14:paraId="03BFF960" w14:textId="77777777" w:rsidR="00D92248" w:rsidRPr="00F075F5" w:rsidRDefault="00D92248" w:rsidP="007A261C">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1016" w:type="dxa"/>
            <w:noWrap/>
            <w:vAlign w:val="center"/>
            <w:hideMark/>
          </w:tcPr>
          <w:p w14:paraId="76CE8EF2"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80" w:type="dxa"/>
            <w:noWrap/>
            <w:vAlign w:val="center"/>
            <w:hideMark/>
          </w:tcPr>
          <w:p w14:paraId="6D4EC72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80" w:type="dxa"/>
            <w:noWrap/>
            <w:vAlign w:val="center"/>
            <w:hideMark/>
          </w:tcPr>
          <w:p w14:paraId="023B4372"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80" w:type="dxa"/>
            <w:noWrap/>
            <w:vAlign w:val="center"/>
            <w:hideMark/>
          </w:tcPr>
          <w:p w14:paraId="36970DE8"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80" w:type="dxa"/>
            <w:noWrap/>
            <w:vAlign w:val="center"/>
            <w:hideMark/>
          </w:tcPr>
          <w:p w14:paraId="5BFD5E8A"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016" w:type="dxa"/>
            <w:noWrap/>
            <w:vAlign w:val="center"/>
            <w:hideMark/>
          </w:tcPr>
          <w:p w14:paraId="2220BC23" w14:textId="77777777" w:rsidR="00D92248" w:rsidRPr="00F075F5" w:rsidRDefault="00D92248" w:rsidP="007A261C">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1E18151D" w14:textId="77777777" w:rsidTr="00F075F5">
        <w:trPr>
          <w:trHeight w:val="300"/>
        </w:trPr>
        <w:tc>
          <w:tcPr>
            <w:tcW w:w="3534" w:type="dxa"/>
            <w:noWrap/>
            <w:vAlign w:val="bottom"/>
            <w:hideMark/>
          </w:tcPr>
          <w:p w14:paraId="55B127B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Goods transportation, thousand tonnes</w:t>
            </w:r>
          </w:p>
        </w:tc>
        <w:tc>
          <w:tcPr>
            <w:tcW w:w="1016" w:type="dxa"/>
            <w:noWrap/>
            <w:vAlign w:val="center"/>
            <w:hideMark/>
          </w:tcPr>
          <w:p w14:paraId="084D5FC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12 499,1</w:t>
            </w:r>
          </w:p>
        </w:tc>
        <w:tc>
          <w:tcPr>
            <w:tcW w:w="1080" w:type="dxa"/>
            <w:noWrap/>
            <w:vAlign w:val="center"/>
            <w:hideMark/>
          </w:tcPr>
          <w:p w14:paraId="1B6086B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12 371,2</w:t>
            </w:r>
          </w:p>
        </w:tc>
        <w:tc>
          <w:tcPr>
            <w:tcW w:w="1080" w:type="dxa"/>
            <w:noWrap/>
            <w:vAlign w:val="center"/>
            <w:hideMark/>
          </w:tcPr>
          <w:p w14:paraId="611D45D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11 509,7</w:t>
            </w:r>
          </w:p>
        </w:tc>
        <w:tc>
          <w:tcPr>
            <w:tcW w:w="1080" w:type="dxa"/>
            <w:noWrap/>
            <w:vAlign w:val="center"/>
            <w:hideMark/>
          </w:tcPr>
          <w:p w14:paraId="3B0D32C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9,934.1</w:t>
            </w:r>
          </w:p>
        </w:tc>
        <w:tc>
          <w:tcPr>
            <w:tcW w:w="1080" w:type="dxa"/>
            <w:noWrap/>
            <w:vAlign w:val="center"/>
            <w:hideMark/>
          </w:tcPr>
          <w:p w14:paraId="0460F44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6,625.9</w:t>
            </w:r>
          </w:p>
        </w:tc>
        <w:tc>
          <w:tcPr>
            <w:tcW w:w="1016" w:type="dxa"/>
            <w:noWrap/>
            <w:vAlign w:val="center"/>
            <w:hideMark/>
          </w:tcPr>
          <w:p w14:paraId="1688EDD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5,807.3</w:t>
            </w:r>
          </w:p>
        </w:tc>
      </w:tr>
      <w:tr w:rsidR="00D92248" w:rsidRPr="00F075F5" w14:paraId="72AC7C45" w14:textId="77777777" w:rsidTr="00F075F5">
        <w:trPr>
          <w:trHeight w:val="300"/>
        </w:trPr>
        <w:tc>
          <w:tcPr>
            <w:tcW w:w="3534" w:type="dxa"/>
            <w:noWrap/>
            <w:vAlign w:val="bottom"/>
            <w:hideMark/>
          </w:tcPr>
          <w:p w14:paraId="1CEEB72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0CF42C4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12 499,1</w:t>
            </w:r>
          </w:p>
        </w:tc>
        <w:tc>
          <w:tcPr>
            <w:tcW w:w="1080" w:type="dxa"/>
            <w:noWrap/>
            <w:vAlign w:val="center"/>
            <w:hideMark/>
          </w:tcPr>
          <w:p w14:paraId="0E54727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12 349,5</w:t>
            </w:r>
          </w:p>
        </w:tc>
        <w:tc>
          <w:tcPr>
            <w:tcW w:w="1080" w:type="dxa"/>
            <w:noWrap/>
            <w:vAlign w:val="center"/>
            <w:hideMark/>
          </w:tcPr>
          <w:p w14:paraId="58B8400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11 499,6</w:t>
            </w:r>
          </w:p>
        </w:tc>
        <w:tc>
          <w:tcPr>
            <w:tcW w:w="1080" w:type="dxa"/>
            <w:noWrap/>
            <w:vAlign w:val="center"/>
            <w:hideMark/>
          </w:tcPr>
          <w:p w14:paraId="2F7D55F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9,934.1</w:t>
            </w:r>
          </w:p>
        </w:tc>
        <w:tc>
          <w:tcPr>
            <w:tcW w:w="1080" w:type="dxa"/>
            <w:noWrap/>
            <w:vAlign w:val="center"/>
            <w:hideMark/>
          </w:tcPr>
          <w:p w14:paraId="76579D2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6,573.9</w:t>
            </w:r>
          </w:p>
        </w:tc>
        <w:tc>
          <w:tcPr>
            <w:tcW w:w="1016" w:type="dxa"/>
            <w:noWrap/>
            <w:vAlign w:val="center"/>
            <w:hideMark/>
          </w:tcPr>
          <w:p w14:paraId="1A34B26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5,783.5</w:t>
            </w:r>
          </w:p>
        </w:tc>
      </w:tr>
      <w:tr w:rsidR="00D92248" w:rsidRPr="00F075F5" w14:paraId="5FE97A70" w14:textId="77777777" w:rsidTr="00F075F5">
        <w:trPr>
          <w:trHeight w:val="300"/>
        </w:trPr>
        <w:tc>
          <w:tcPr>
            <w:tcW w:w="3534" w:type="dxa"/>
            <w:noWrap/>
            <w:vAlign w:val="bottom"/>
            <w:hideMark/>
          </w:tcPr>
          <w:p w14:paraId="5E284A0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import</w:t>
            </w:r>
          </w:p>
        </w:tc>
        <w:tc>
          <w:tcPr>
            <w:tcW w:w="1016" w:type="dxa"/>
            <w:noWrap/>
            <w:vAlign w:val="center"/>
            <w:hideMark/>
          </w:tcPr>
          <w:p w14:paraId="4AAC6B7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1 622,4</w:t>
            </w:r>
          </w:p>
        </w:tc>
        <w:tc>
          <w:tcPr>
            <w:tcW w:w="1080" w:type="dxa"/>
            <w:noWrap/>
            <w:vAlign w:val="center"/>
            <w:hideMark/>
          </w:tcPr>
          <w:p w14:paraId="53A3C9A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1 493,8</w:t>
            </w:r>
          </w:p>
        </w:tc>
        <w:tc>
          <w:tcPr>
            <w:tcW w:w="1080" w:type="dxa"/>
            <w:noWrap/>
            <w:vAlign w:val="center"/>
            <w:hideMark/>
          </w:tcPr>
          <w:p w14:paraId="4D7B536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1 595,8</w:t>
            </w:r>
          </w:p>
        </w:tc>
        <w:tc>
          <w:tcPr>
            <w:tcW w:w="1080" w:type="dxa"/>
            <w:noWrap/>
            <w:vAlign w:val="center"/>
            <w:hideMark/>
          </w:tcPr>
          <w:p w14:paraId="0F3B3A1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554.9</w:t>
            </w:r>
          </w:p>
        </w:tc>
        <w:tc>
          <w:tcPr>
            <w:tcW w:w="1080" w:type="dxa"/>
            <w:noWrap/>
            <w:vAlign w:val="center"/>
            <w:hideMark/>
          </w:tcPr>
          <w:p w14:paraId="6E30232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200.1</w:t>
            </w:r>
          </w:p>
        </w:tc>
        <w:tc>
          <w:tcPr>
            <w:tcW w:w="1016" w:type="dxa"/>
            <w:noWrap/>
            <w:vAlign w:val="center"/>
            <w:hideMark/>
          </w:tcPr>
          <w:p w14:paraId="47C15BB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316.1</w:t>
            </w:r>
          </w:p>
        </w:tc>
      </w:tr>
      <w:tr w:rsidR="00D92248" w:rsidRPr="00F075F5" w14:paraId="2A4215F9" w14:textId="77777777" w:rsidTr="00F075F5">
        <w:trPr>
          <w:trHeight w:val="300"/>
        </w:trPr>
        <w:tc>
          <w:tcPr>
            <w:tcW w:w="3534" w:type="dxa"/>
            <w:noWrap/>
            <w:vAlign w:val="bottom"/>
            <w:hideMark/>
          </w:tcPr>
          <w:p w14:paraId="1B0B028A"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export</w:t>
            </w:r>
          </w:p>
        </w:tc>
        <w:tc>
          <w:tcPr>
            <w:tcW w:w="1016" w:type="dxa"/>
            <w:noWrap/>
            <w:vAlign w:val="center"/>
            <w:hideMark/>
          </w:tcPr>
          <w:p w14:paraId="106D38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1 311,1</w:t>
            </w:r>
          </w:p>
        </w:tc>
        <w:tc>
          <w:tcPr>
            <w:tcW w:w="1080" w:type="dxa"/>
            <w:noWrap/>
            <w:vAlign w:val="center"/>
            <w:hideMark/>
          </w:tcPr>
          <w:p w14:paraId="491E8F6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1 289,7</w:t>
            </w:r>
          </w:p>
        </w:tc>
        <w:tc>
          <w:tcPr>
            <w:tcW w:w="1080" w:type="dxa"/>
            <w:noWrap/>
            <w:vAlign w:val="center"/>
            <w:hideMark/>
          </w:tcPr>
          <w:p w14:paraId="3471102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1 114,0</w:t>
            </w:r>
          </w:p>
        </w:tc>
        <w:tc>
          <w:tcPr>
            <w:tcW w:w="1080" w:type="dxa"/>
            <w:noWrap/>
            <w:vAlign w:val="center"/>
            <w:hideMark/>
          </w:tcPr>
          <w:p w14:paraId="708593E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715.1</w:t>
            </w:r>
          </w:p>
        </w:tc>
        <w:tc>
          <w:tcPr>
            <w:tcW w:w="1080" w:type="dxa"/>
            <w:noWrap/>
            <w:vAlign w:val="center"/>
            <w:hideMark/>
          </w:tcPr>
          <w:p w14:paraId="4F88597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319.0</w:t>
            </w:r>
          </w:p>
        </w:tc>
        <w:tc>
          <w:tcPr>
            <w:tcW w:w="1016" w:type="dxa"/>
            <w:noWrap/>
            <w:vAlign w:val="center"/>
            <w:hideMark/>
          </w:tcPr>
          <w:p w14:paraId="3CDDF66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510.0</w:t>
            </w:r>
          </w:p>
        </w:tc>
      </w:tr>
      <w:tr w:rsidR="00D92248" w:rsidRPr="00F075F5" w14:paraId="49AD9BD6" w14:textId="77777777" w:rsidTr="00F075F5">
        <w:trPr>
          <w:trHeight w:val="300"/>
        </w:trPr>
        <w:tc>
          <w:tcPr>
            <w:tcW w:w="3534" w:type="dxa"/>
            <w:noWrap/>
            <w:vAlign w:val="bottom"/>
            <w:hideMark/>
          </w:tcPr>
          <w:p w14:paraId="4451BB6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transit</w:t>
            </w:r>
          </w:p>
        </w:tc>
        <w:tc>
          <w:tcPr>
            <w:tcW w:w="1016" w:type="dxa"/>
            <w:noWrap/>
            <w:vAlign w:val="center"/>
            <w:hideMark/>
          </w:tcPr>
          <w:p w14:paraId="0E8F8FB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8 430,5</w:t>
            </w:r>
          </w:p>
        </w:tc>
        <w:tc>
          <w:tcPr>
            <w:tcW w:w="1080" w:type="dxa"/>
            <w:noWrap/>
            <w:vAlign w:val="center"/>
            <w:hideMark/>
          </w:tcPr>
          <w:p w14:paraId="348896B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8 621,1</w:t>
            </w:r>
          </w:p>
        </w:tc>
        <w:tc>
          <w:tcPr>
            <w:tcW w:w="1080" w:type="dxa"/>
            <w:noWrap/>
            <w:vAlign w:val="center"/>
            <w:hideMark/>
          </w:tcPr>
          <w:p w14:paraId="770B291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8 241,5</w:t>
            </w:r>
          </w:p>
        </w:tc>
        <w:tc>
          <w:tcPr>
            <w:tcW w:w="1080" w:type="dxa"/>
            <w:noWrap/>
            <w:vAlign w:val="center"/>
            <w:hideMark/>
          </w:tcPr>
          <w:p w14:paraId="0234818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8,296.3</w:t>
            </w:r>
          </w:p>
        </w:tc>
        <w:tc>
          <w:tcPr>
            <w:tcW w:w="1080" w:type="dxa"/>
            <w:noWrap/>
            <w:vAlign w:val="center"/>
            <w:hideMark/>
          </w:tcPr>
          <w:p w14:paraId="3359924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5,567.4</w:t>
            </w:r>
          </w:p>
        </w:tc>
        <w:tc>
          <w:tcPr>
            <w:tcW w:w="1016" w:type="dxa"/>
            <w:noWrap/>
            <w:vAlign w:val="center"/>
            <w:hideMark/>
          </w:tcPr>
          <w:p w14:paraId="0E4D61C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4,208.3</w:t>
            </w:r>
          </w:p>
        </w:tc>
      </w:tr>
      <w:tr w:rsidR="00D92248" w:rsidRPr="00F075F5" w14:paraId="3B0F6085" w14:textId="77777777" w:rsidTr="00F075F5">
        <w:trPr>
          <w:trHeight w:val="300"/>
        </w:trPr>
        <w:tc>
          <w:tcPr>
            <w:tcW w:w="3534" w:type="dxa"/>
            <w:noWrap/>
            <w:vAlign w:val="bottom"/>
            <w:hideMark/>
          </w:tcPr>
          <w:p w14:paraId="24403A9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beetwen foreign ports</w:t>
            </w:r>
          </w:p>
        </w:tc>
        <w:tc>
          <w:tcPr>
            <w:tcW w:w="1016" w:type="dxa"/>
            <w:noWrap/>
            <w:vAlign w:val="center"/>
            <w:hideMark/>
          </w:tcPr>
          <w:p w14:paraId="4F1437C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1 135,1</w:t>
            </w:r>
          </w:p>
        </w:tc>
        <w:tc>
          <w:tcPr>
            <w:tcW w:w="1080" w:type="dxa"/>
            <w:noWrap/>
            <w:vAlign w:val="center"/>
            <w:hideMark/>
          </w:tcPr>
          <w:p w14:paraId="55AD8CD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944,9</w:t>
            </w:r>
          </w:p>
        </w:tc>
        <w:tc>
          <w:tcPr>
            <w:tcW w:w="1080" w:type="dxa"/>
            <w:noWrap/>
            <w:vAlign w:val="center"/>
            <w:hideMark/>
          </w:tcPr>
          <w:p w14:paraId="7E01C88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548,3</w:t>
            </w:r>
          </w:p>
        </w:tc>
        <w:tc>
          <w:tcPr>
            <w:tcW w:w="1080" w:type="dxa"/>
            <w:noWrap/>
            <w:vAlign w:val="center"/>
            <w:hideMark/>
          </w:tcPr>
          <w:p w14:paraId="2576155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367.8</w:t>
            </w:r>
          </w:p>
        </w:tc>
        <w:tc>
          <w:tcPr>
            <w:tcW w:w="1080" w:type="dxa"/>
            <w:noWrap/>
            <w:vAlign w:val="center"/>
            <w:hideMark/>
          </w:tcPr>
          <w:p w14:paraId="3E1D9D0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487.4</w:t>
            </w:r>
          </w:p>
        </w:tc>
        <w:tc>
          <w:tcPr>
            <w:tcW w:w="1016" w:type="dxa"/>
            <w:noWrap/>
            <w:vAlign w:val="center"/>
            <w:hideMark/>
          </w:tcPr>
          <w:p w14:paraId="111DB0A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749.1</w:t>
            </w:r>
          </w:p>
        </w:tc>
      </w:tr>
      <w:tr w:rsidR="00D92248" w:rsidRPr="00F075F5" w14:paraId="36F0DDC2" w14:textId="77777777" w:rsidTr="00F075F5">
        <w:trPr>
          <w:trHeight w:val="300"/>
        </w:trPr>
        <w:tc>
          <w:tcPr>
            <w:tcW w:w="3534" w:type="dxa"/>
            <w:noWrap/>
            <w:vAlign w:val="bottom"/>
            <w:hideMark/>
          </w:tcPr>
          <w:p w14:paraId="57F6A45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2C0B3EC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467503D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21,7</w:t>
            </w:r>
          </w:p>
        </w:tc>
        <w:tc>
          <w:tcPr>
            <w:tcW w:w="1080" w:type="dxa"/>
            <w:noWrap/>
            <w:vAlign w:val="center"/>
            <w:hideMark/>
          </w:tcPr>
          <w:p w14:paraId="1221CA0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1080" w:type="dxa"/>
            <w:noWrap/>
            <w:vAlign w:val="center"/>
            <w:hideMark/>
          </w:tcPr>
          <w:p w14:paraId="3550C7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7703ADC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52.0</w:t>
            </w:r>
          </w:p>
        </w:tc>
        <w:tc>
          <w:tcPr>
            <w:tcW w:w="1016" w:type="dxa"/>
            <w:noWrap/>
            <w:vAlign w:val="center"/>
            <w:hideMark/>
          </w:tcPr>
          <w:p w14:paraId="632FAC4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23.8</w:t>
            </w:r>
          </w:p>
        </w:tc>
      </w:tr>
      <w:tr w:rsidR="00D92248" w:rsidRPr="00F075F5" w14:paraId="51FEFED0" w14:textId="77777777" w:rsidTr="00F075F5">
        <w:trPr>
          <w:trHeight w:val="300"/>
        </w:trPr>
        <w:tc>
          <w:tcPr>
            <w:tcW w:w="3534" w:type="dxa"/>
            <w:noWrap/>
            <w:vAlign w:val="bottom"/>
            <w:hideMark/>
          </w:tcPr>
          <w:p w14:paraId="51783DA2"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Freight turnover, million tonne-km</w:t>
            </w:r>
          </w:p>
        </w:tc>
        <w:tc>
          <w:tcPr>
            <w:tcW w:w="1016" w:type="dxa"/>
            <w:noWrap/>
            <w:vAlign w:val="center"/>
            <w:hideMark/>
          </w:tcPr>
          <w:p w14:paraId="0CE147B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5 186,6</w:t>
            </w:r>
          </w:p>
        </w:tc>
        <w:tc>
          <w:tcPr>
            <w:tcW w:w="1080" w:type="dxa"/>
            <w:noWrap/>
            <w:vAlign w:val="center"/>
            <w:hideMark/>
          </w:tcPr>
          <w:p w14:paraId="398A205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5 061,5</w:t>
            </w:r>
          </w:p>
        </w:tc>
        <w:tc>
          <w:tcPr>
            <w:tcW w:w="1080" w:type="dxa"/>
            <w:noWrap/>
            <w:vAlign w:val="center"/>
            <w:hideMark/>
          </w:tcPr>
          <w:p w14:paraId="030754B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4 632,4</w:t>
            </w:r>
          </w:p>
        </w:tc>
        <w:tc>
          <w:tcPr>
            <w:tcW w:w="1080" w:type="dxa"/>
            <w:noWrap/>
            <w:vAlign w:val="center"/>
            <w:hideMark/>
          </w:tcPr>
          <w:p w14:paraId="4B48CEC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4,123.7</w:t>
            </w:r>
          </w:p>
        </w:tc>
        <w:tc>
          <w:tcPr>
            <w:tcW w:w="1080" w:type="dxa"/>
            <w:noWrap/>
            <w:vAlign w:val="center"/>
            <w:hideMark/>
          </w:tcPr>
          <w:p w14:paraId="4331CF9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2,937.4</w:t>
            </w:r>
          </w:p>
        </w:tc>
        <w:tc>
          <w:tcPr>
            <w:tcW w:w="1016" w:type="dxa"/>
            <w:noWrap/>
            <w:vAlign w:val="center"/>
            <w:hideMark/>
          </w:tcPr>
          <w:p w14:paraId="68F6754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3,002.0</w:t>
            </w:r>
          </w:p>
        </w:tc>
      </w:tr>
      <w:tr w:rsidR="00D92248" w:rsidRPr="00F075F5" w14:paraId="52A3A715" w14:textId="77777777" w:rsidTr="00F075F5">
        <w:trPr>
          <w:trHeight w:val="300"/>
        </w:trPr>
        <w:tc>
          <w:tcPr>
            <w:tcW w:w="3534" w:type="dxa"/>
            <w:noWrap/>
            <w:vAlign w:val="bottom"/>
            <w:hideMark/>
          </w:tcPr>
          <w:p w14:paraId="3E82445C"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26854C4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5 186,6</w:t>
            </w:r>
          </w:p>
        </w:tc>
        <w:tc>
          <w:tcPr>
            <w:tcW w:w="1080" w:type="dxa"/>
            <w:noWrap/>
            <w:vAlign w:val="center"/>
            <w:hideMark/>
          </w:tcPr>
          <w:p w14:paraId="62CAEA0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5 056,7</w:t>
            </w:r>
          </w:p>
        </w:tc>
        <w:tc>
          <w:tcPr>
            <w:tcW w:w="1080" w:type="dxa"/>
            <w:noWrap/>
            <w:vAlign w:val="center"/>
            <w:hideMark/>
          </w:tcPr>
          <w:p w14:paraId="1D80B98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4 631,8</w:t>
            </w:r>
          </w:p>
        </w:tc>
        <w:tc>
          <w:tcPr>
            <w:tcW w:w="1080" w:type="dxa"/>
            <w:noWrap/>
            <w:vAlign w:val="center"/>
            <w:hideMark/>
          </w:tcPr>
          <w:p w14:paraId="6E5B3A1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4,123.7</w:t>
            </w:r>
          </w:p>
        </w:tc>
        <w:tc>
          <w:tcPr>
            <w:tcW w:w="1080" w:type="dxa"/>
            <w:noWrap/>
            <w:vAlign w:val="center"/>
            <w:hideMark/>
          </w:tcPr>
          <w:p w14:paraId="3CD0D62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2,933.9</w:t>
            </w:r>
          </w:p>
        </w:tc>
        <w:tc>
          <w:tcPr>
            <w:tcW w:w="1016" w:type="dxa"/>
            <w:noWrap/>
            <w:vAlign w:val="center"/>
            <w:hideMark/>
          </w:tcPr>
          <w:p w14:paraId="32B486C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3,001.8</w:t>
            </w:r>
          </w:p>
        </w:tc>
      </w:tr>
      <w:tr w:rsidR="00D92248" w:rsidRPr="00F075F5" w14:paraId="59997011" w14:textId="77777777" w:rsidTr="00F075F5">
        <w:trPr>
          <w:trHeight w:val="300"/>
        </w:trPr>
        <w:tc>
          <w:tcPr>
            <w:tcW w:w="3534" w:type="dxa"/>
            <w:noWrap/>
            <w:vAlign w:val="bottom"/>
            <w:hideMark/>
          </w:tcPr>
          <w:p w14:paraId="6B4DB734"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1F7A394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2EF44E8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6D74926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1080" w:type="dxa"/>
            <w:noWrap/>
            <w:vAlign w:val="center"/>
            <w:hideMark/>
          </w:tcPr>
          <w:p w14:paraId="2C21C76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26EB544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w:t>
            </w:r>
          </w:p>
        </w:tc>
        <w:tc>
          <w:tcPr>
            <w:tcW w:w="1016" w:type="dxa"/>
            <w:noWrap/>
            <w:vAlign w:val="center"/>
            <w:hideMark/>
          </w:tcPr>
          <w:p w14:paraId="2D0CA81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r>
      <w:tr w:rsidR="00D92248" w:rsidRPr="00F075F5" w14:paraId="2FECCECF" w14:textId="77777777" w:rsidTr="00F075F5">
        <w:trPr>
          <w:trHeight w:val="300"/>
        </w:trPr>
        <w:tc>
          <w:tcPr>
            <w:tcW w:w="3534" w:type="dxa"/>
            <w:vAlign w:val="bottom"/>
            <w:hideMark/>
          </w:tcPr>
          <w:p w14:paraId="6E6D23B9"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Passengers transportation, thousand passengers</w:t>
            </w:r>
          </w:p>
        </w:tc>
        <w:tc>
          <w:tcPr>
            <w:tcW w:w="1016" w:type="dxa"/>
            <w:noWrap/>
            <w:vAlign w:val="center"/>
            <w:hideMark/>
          </w:tcPr>
          <w:p w14:paraId="6C00717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17,3</w:t>
            </w:r>
          </w:p>
        </w:tc>
        <w:tc>
          <w:tcPr>
            <w:tcW w:w="1080" w:type="dxa"/>
            <w:noWrap/>
            <w:vAlign w:val="center"/>
            <w:hideMark/>
          </w:tcPr>
          <w:p w14:paraId="680D7C1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w:t>
            </w:r>
          </w:p>
        </w:tc>
        <w:tc>
          <w:tcPr>
            <w:tcW w:w="1080" w:type="dxa"/>
            <w:noWrap/>
            <w:vAlign w:val="center"/>
            <w:hideMark/>
          </w:tcPr>
          <w:p w14:paraId="685DFEB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w:t>
            </w:r>
          </w:p>
        </w:tc>
        <w:tc>
          <w:tcPr>
            <w:tcW w:w="1080" w:type="dxa"/>
            <w:noWrap/>
            <w:vAlign w:val="center"/>
            <w:hideMark/>
          </w:tcPr>
          <w:p w14:paraId="7902223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w:t>
            </w:r>
          </w:p>
        </w:tc>
        <w:tc>
          <w:tcPr>
            <w:tcW w:w="1080" w:type="dxa"/>
            <w:noWrap/>
            <w:vAlign w:val="center"/>
            <w:hideMark/>
          </w:tcPr>
          <w:p w14:paraId="61E8D4A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016" w:type="dxa"/>
            <w:noWrap/>
            <w:vAlign w:val="center"/>
            <w:hideMark/>
          </w:tcPr>
          <w:p w14:paraId="3C33F28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r>
      <w:tr w:rsidR="00D92248" w:rsidRPr="00F075F5" w14:paraId="4215B988" w14:textId="77777777" w:rsidTr="00F075F5">
        <w:trPr>
          <w:trHeight w:val="300"/>
        </w:trPr>
        <w:tc>
          <w:tcPr>
            <w:tcW w:w="3534" w:type="dxa"/>
            <w:noWrap/>
            <w:vAlign w:val="bottom"/>
            <w:hideMark/>
          </w:tcPr>
          <w:p w14:paraId="2AC6AEE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23305CE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17,3</w:t>
            </w:r>
          </w:p>
        </w:tc>
        <w:tc>
          <w:tcPr>
            <w:tcW w:w="1080" w:type="dxa"/>
            <w:noWrap/>
            <w:vAlign w:val="center"/>
            <w:hideMark/>
          </w:tcPr>
          <w:p w14:paraId="116928B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w:t>
            </w:r>
          </w:p>
        </w:tc>
        <w:tc>
          <w:tcPr>
            <w:tcW w:w="1080" w:type="dxa"/>
            <w:noWrap/>
            <w:vAlign w:val="center"/>
            <w:hideMark/>
          </w:tcPr>
          <w:p w14:paraId="0A4AE42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w:t>
            </w:r>
          </w:p>
        </w:tc>
        <w:tc>
          <w:tcPr>
            <w:tcW w:w="1080" w:type="dxa"/>
            <w:noWrap/>
            <w:vAlign w:val="center"/>
            <w:hideMark/>
          </w:tcPr>
          <w:p w14:paraId="7620259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14.7</w:t>
            </w:r>
          </w:p>
        </w:tc>
        <w:tc>
          <w:tcPr>
            <w:tcW w:w="1080" w:type="dxa"/>
            <w:noWrap/>
            <w:vAlign w:val="center"/>
            <w:hideMark/>
          </w:tcPr>
          <w:p w14:paraId="4A4F78EF"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016" w:type="dxa"/>
            <w:noWrap/>
            <w:vAlign w:val="center"/>
            <w:hideMark/>
          </w:tcPr>
          <w:p w14:paraId="65DF498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19.6</w:t>
            </w:r>
          </w:p>
        </w:tc>
      </w:tr>
      <w:tr w:rsidR="00D92248" w:rsidRPr="00F075F5" w14:paraId="15824D6D" w14:textId="77777777" w:rsidTr="00F075F5">
        <w:trPr>
          <w:trHeight w:val="300"/>
        </w:trPr>
        <w:tc>
          <w:tcPr>
            <w:tcW w:w="3534" w:type="dxa"/>
            <w:noWrap/>
            <w:vAlign w:val="bottom"/>
            <w:hideMark/>
          </w:tcPr>
          <w:p w14:paraId="567B744A"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59292B9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1B79877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204D8FC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5A91B90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2375404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16" w:type="dxa"/>
            <w:noWrap/>
            <w:vAlign w:val="center"/>
            <w:hideMark/>
          </w:tcPr>
          <w:p w14:paraId="642FB6B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07174173" w14:textId="77777777" w:rsidTr="00F075F5">
        <w:trPr>
          <w:trHeight w:val="300"/>
        </w:trPr>
        <w:tc>
          <w:tcPr>
            <w:tcW w:w="3534" w:type="dxa"/>
            <w:vAlign w:val="bottom"/>
            <w:hideMark/>
          </w:tcPr>
          <w:p w14:paraId="42E0FD2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Passengers turnover, million passenger-km</w:t>
            </w:r>
          </w:p>
        </w:tc>
        <w:tc>
          <w:tcPr>
            <w:tcW w:w="1016" w:type="dxa"/>
            <w:noWrap/>
            <w:vAlign w:val="center"/>
            <w:hideMark/>
          </w:tcPr>
          <w:p w14:paraId="4C5BAD1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1080" w:type="dxa"/>
            <w:noWrap/>
            <w:vAlign w:val="center"/>
            <w:hideMark/>
          </w:tcPr>
          <w:p w14:paraId="740CE80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w:t>
            </w:r>
          </w:p>
        </w:tc>
        <w:tc>
          <w:tcPr>
            <w:tcW w:w="1080" w:type="dxa"/>
            <w:noWrap/>
            <w:vAlign w:val="center"/>
            <w:hideMark/>
          </w:tcPr>
          <w:p w14:paraId="2E2D709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20451F0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1080" w:type="dxa"/>
            <w:noWrap/>
            <w:vAlign w:val="center"/>
            <w:hideMark/>
          </w:tcPr>
          <w:p w14:paraId="16C3548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016" w:type="dxa"/>
            <w:noWrap/>
            <w:vAlign w:val="center"/>
            <w:hideMark/>
          </w:tcPr>
          <w:p w14:paraId="5E8DF5B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r>
      <w:tr w:rsidR="00D92248" w:rsidRPr="00F075F5" w14:paraId="6BFFF179" w14:textId="77777777" w:rsidTr="00F075F5">
        <w:trPr>
          <w:trHeight w:val="300"/>
        </w:trPr>
        <w:tc>
          <w:tcPr>
            <w:tcW w:w="3534" w:type="dxa"/>
            <w:noWrap/>
            <w:vAlign w:val="bottom"/>
            <w:hideMark/>
          </w:tcPr>
          <w:p w14:paraId="22368A75"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foreign link</w:t>
            </w:r>
          </w:p>
        </w:tc>
        <w:tc>
          <w:tcPr>
            <w:tcW w:w="1016" w:type="dxa"/>
            <w:noWrap/>
            <w:vAlign w:val="center"/>
            <w:hideMark/>
          </w:tcPr>
          <w:p w14:paraId="216A6E6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1080" w:type="dxa"/>
            <w:noWrap/>
            <w:vAlign w:val="center"/>
            <w:hideMark/>
          </w:tcPr>
          <w:p w14:paraId="0B19BB8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w:t>
            </w:r>
          </w:p>
        </w:tc>
        <w:tc>
          <w:tcPr>
            <w:tcW w:w="1080" w:type="dxa"/>
            <w:noWrap/>
            <w:vAlign w:val="center"/>
            <w:hideMark/>
          </w:tcPr>
          <w:p w14:paraId="753C3C0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080" w:type="dxa"/>
            <w:noWrap/>
            <w:vAlign w:val="center"/>
            <w:hideMark/>
          </w:tcPr>
          <w:p w14:paraId="22D6C5E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1080" w:type="dxa"/>
            <w:noWrap/>
            <w:vAlign w:val="center"/>
            <w:hideMark/>
          </w:tcPr>
          <w:p w14:paraId="2473438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016" w:type="dxa"/>
            <w:noWrap/>
            <w:vAlign w:val="center"/>
            <w:hideMark/>
          </w:tcPr>
          <w:p w14:paraId="74F166C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r>
      <w:tr w:rsidR="00D92248" w:rsidRPr="00F075F5" w14:paraId="39035A81" w14:textId="77777777" w:rsidTr="00F075F5">
        <w:trPr>
          <w:trHeight w:val="300"/>
        </w:trPr>
        <w:tc>
          <w:tcPr>
            <w:tcW w:w="3534" w:type="dxa"/>
            <w:noWrap/>
            <w:vAlign w:val="bottom"/>
            <w:hideMark/>
          </w:tcPr>
          <w:p w14:paraId="54DF966F"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coasting</w:t>
            </w:r>
          </w:p>
        </w:tc>
        <w:tc>
          <w:tcPr>
            <w:tcW w:w="1016" w:type="dxa"/>
            <w:noWrap/>
            <w:vAlign w:val="center"/>
            <w:hideMark/>
          </w:tcPr>
          <w:p w14:paraId="209AF45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739BB90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3815B66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34027EA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80" w:type="dxa"/>
            <w:noWrap/>
            <w:vAlign w:val="center"/>
            <w:hideMark/>
          </w:tcPr>
          <w:p w14:paraId="5EC2B21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16" w:type="dxa"/>
            <w:noWrap/>
            <w:vAlign w:val="center"/>
            <w:hideMark/>
          </w:tcPr>
          <w:p w14:paraId="6E366D1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2790988E" w14:textId="77777777" w:rsidTr="00F075F5">
        <w:trPr>
          <w:trHeight w:val="300"/>
        </w:trPr>
        <w:tc>
          <w:tcPr>
            <w:tcW w:w="3534" w:type="dxa"/>
            <w:vAlign w:val="bottom"/>
            <w:hideMark/>
          </w:tcPr>
          <w:p w14:paraId="50B3D038"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Average transportation distance of goods, km</w:t>
            </w:r>
          </w:p>
        </w:tc>
        <w:tc>
          <w:tcPr>
            <w:tcW w:w="1016" w:type="dxa"/>
            <w:noWrap/>
            <w:vAlign w:val="center"/>
            <w:hideMark/>
          </w:tcPr>
          <w:p w14:paraId="1D47C78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415.0</w:t>
            </w:r>
          </w:p>
        </w:tc>
        <w:tc>
          <w:tcPr>
            <w:tcW w:w="1080" w:type="dxa"/>
            <w:noWrap/>
            <w:vAlign w:val="center"/>
            <w:hideMark/>
          </w:tcPr>
          <w:p w14:paraId="65BDDE41"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409,1</w:t>
            </w:r>
          </w:p>
        </w:tc>
        <w:tc>
          <w:tcPr>
            <w:tcW w:w="1080" w:type="dxa"/>
            <w:noWrap/>
            <w:vAlign w:val="center"/>
            <w:hideMark/>
          </w:tcPr>
          <w:p w14:paraId="40045282"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402,5</w:t>
            </w:r>
          </w:p>
        </w:tc>
        <w:tc>
          <w:tcPr>
            <w:tcW w:w="1080" w:type="dxa"/>
            <w:noWrap/>
            <w:vAlign w:val="center"/>
            <w:hideMark/>
          </w:tcPr>
          <w:p w14:paraId="00DE187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415.1</w:t>
            </w:r>
          </w:p>
        </w:tc>
        <w:tc>
          <w:tcPr>
            <w:tcW w:w="1080" w:type="dxa"/>
            <w:noWrap/>
            <w:vAlign w:val="center"/>
            <w:hideMark/>
          </w:tcPr>
          <w:p w14:paraId="635DAC3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443.3</w:t>
            </w:r>
          </w:p>
        </w:tc>
        <w:tc>
          <w:tcPr>
            <w:tcW w:w="1016" w:type="dxa"/>
            <w:noWrap/>
            <w:vAlign w:val="center"/>
            <w:hideMark/>
          </w:tcPr>
          <w:p w14:paraId="1BA517D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516.9</w:t>
            </w:r>
          </w:p>
        </w:tc>
      </w:tr>
      <w:tr w:rsidR="00D92248" w:rsidRPr="00F075F5" w14:paraId="058629DE" w14:textId="77777777" w:rsidTr="00F075F5">
        <w:trPr>
          <w:trHeight w:val="300"/>
        </w:trPr>
        <w:tc>
          <w:tcPr>
            <w:tcW w:w="3534" w:type="dxa"/>
            <w:vAlign w:val="bottom"/>
            <w:hideMark/>
          </w:tcPr>
          <w:p w14:paraId="7139465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lastRenderedPageBreak/>
              <w:t>Average transportation distance of passenger, km</w:t>
            </w:r>
          </w:p>
        </w:tc>
        <w:tc>
          <w:tcPr>
            <w:tcW w:w="1016" w:type="dxa"/>
            <w:noWrap/>
            <w:vAlign w:val="center"/>
            <w:hideMark/>
          </w:tcPr>
          <w:p w14:paraId="3D4B7D4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393,1</w:t>
            </w:r>
          </w:p>
        </w:tc>
        <w:tc>
          <w:tcPr>
            <w:tcW w:w="1080" w:type="dxa"/>
            <w:noWrap/>
            <w:vAlign w:val="center"/>
            <w:hideMark/>
          </w:tcPr>
          <w:p w14:paraId="1410C26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374,3</w:t>
            </w:r>
          </w:p>
        </w:tc>
        <w:tc>
          <w:tcPr>
            <w:tcW w:w="1080" w:type="dxa"/>
            <w:noWrap/>
            <w:vAlign w:val="center"/>
            <w:hideMark/>
          </w:tcPr>
          <w:p w14:paraId="61FF1EE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350,4</w:t>
            </w:r>
          </w:p>
        </w:tc>
        <w:tc>
          <w:tcPr>
            <w:tcW w:w="1080" w:type="dxa"/>
            <w:noWrap/>
            <w:vAlign w:val="center"/>
            <w:hideMark/>
          </w:tcPr>
          <w:p w14:paraId="13510E7C"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353.7</w:t>
            </w:r>
          </w:p>
        </w:tc>
        <w:tc>
          <w:tcPr>
            <w:tcW w:w="1080" w:type="dxa"/>
            <w:noWrap/>
            <w:vAlign w:val="center"/>
            <w:hideMark/>
          </w:tcPr>
          <w:p w14:paraId="27A575FA"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400.0</w:t>
            </w:r>
          </w:p>
        </w:tc>
        <w:tc>
          <w:tcPr>
            <w:tcW w:w="1016" w:type="dxa"/>
            <w:noWrap/>
            <w:vAlign w:val="center"/>
            <w:hideMark/>
          </w:tcPr>
          <w:p w14:paraId="11ABC3E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459.2</w:t>
            </w:r>
          </w:p>
        </w:tc>
      </w:tr>
      <w:tr w:rsidR="00D92248" w:rsidRPr="00F075F5" w14:paraId="6F8814B8" w14:textId="77777777" w:rsidTr="00F075F5">
        <w:trPr>
          <w:trHeight w:val="300"/>
        </w:trPr>
        <w:tc>
          <w:tcPr>
            <w:tcW w:w="3534" w:type="dxa"/>
            <w:noWrap/>
            <w:vAlign w:val="bottom"/>
            <w:hideMark/>
          </w:tcPr>
          <w:p w14:paraId="0700D3B0"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Number of sheeps, unit</w:t>
            </w:r>
          </w:p>
        </w:tc>
        <w:tc>
          <w:tcPr>
            <w:tcW w:w="1016" w:type="dxa"/>
            <w:noWrap/>
            <w:vAlign w:val="center"/>
            <w:hideMark/>
          </w:tcPr>
          <w:p w14:paraId="45C5B69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80,0</w:t>
            </w:r>
          </w:p>
        </w:tc>
        <w:tc>
          <w:tcPr>
            <w:tcW w:w="1080" w:type="dxa"/>
            <w:noWrap/>
            <w:vAlign w:val="center"/>
            <w:hideMark/>
          </w:tcPr>
          <w:p w14:paraId="4CFAACC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82,0</w:t>
            </w:r>
          </w:p>
        </w:tc>
        <w:tc>
          <w:tcPr>
            <w:tcW w:w="1080" w:type="dxa"/>
            <w:noWrap/>
            <w:vAlign w:val="center"/>
            <w:hideMark/>
          </w:tcPr>
          <w:p w14:paraId="47C313A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c>
          <w:tcPr>
            <w:tcW w:w="1080" w:type="dxa"/>
            <w:noWrap/>
            <w:vAlign w:val="center"/>
            <w:hideMark/>
          </w:tcPr>
          <w:p w14:paraId="21D6B55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w:t>
            </w:r>
          </w:p>
        </w:tc>
        <w:tc>
          <w:tcPr>
            <w:tcW w:w="1080" w:type="dxa"/>
            <w:noWrap/>
            <w:vAlign w:val="center"/>
            <w:hideMark/>
          </w:tcPr>
          <w:p w14:paraId="44F73D6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62.0</w:t>
            </w:r>
          </w:p>
        </w:tc>
        <w:tc>
          <w:tcPr>
            <w:tcW w:w="1016" w:type="dxa"/>
            <w:noWrap/>
            <w:vAlign w:val="center"/>
            <w:hideMark/>
          </w:tcPr>
          <w:p w14:paraId="5BFC0CE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67.0</w:t>
            </w:r>
          </w:p>
        </w:tc>
      </w:tr>
      <w:tr w:rsidR="00D92248" w:rsidRPr="00F075F5" w14:paraId="4A93F482" w14:textId="77777777" w:rsidTr="00F075F5">
        <w:trPr>
          <w:trHeight w:val="300"/>
        </w:trPr>
        <w:tc>
          <w:tcPr>
            <w:tcW w:w="3534" w:type="dxa"/>
            <w:vAlign w:val="bottom"/>
            <w:hideMark/>
          </w:tcPr>
          <w:p w14:paraId="528FBB06"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Gross registered,thousand tons</w:t>
            </w:r>
          </w:p>
        </w:tc>
        <w:tc>
          <w:tcPr>
            <w:tcW w:w="1016" w:type="dxa"/>
            <w:noWrap/>
            <w:vAlign w:val="center"/>
            <w:hideMark/>
          </w:tcPr>
          <w:p w14:paraId="6F06A97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448,2</w:t>
            </w:r>
          </w:p>
        </w:tc>
        <w:tc>
          <w:tcPr>
            <w:tcW w:w="1080" w:type="dxa"/>
            <w:noWrap/>
            <w:vAlign w:val="center"/>
            <w:hideMark/>
          </w:tcPr>
          <w:p w14:paraId="6DA06E0E"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459,4</w:t>
            </w:r>
          </w:p>
        </w:tc>
        <w:tc>
          <w:tcPr>
            <w:tcW w:w="1080" w:type="dxa"/>
            <w:noWrap/>
            <w:vAlign w:val="center"/>
            <w:hideMark/>
          </w:tcPr>
          <w:p w14:paraId="3EAB0CE4"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452,7</w:t>
            </w:r>
          </w:p>
        </w:tc>
        <w:tc>
          <w:tcPr>
            <w:tcW w:w="1080" w:type="dxa"/>
            <w:noWrap/>
            <w:vAlign w:val="center"/>
            <w:hideMark/>
          </w:tcPr>
          <w:p w14:paraId="431A5FC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376.4</w:t>
            </w:r>
          </w:p>
        </w:tc>
        <w:tc>
          <w:tcPr>
            <w:tcW w:w="1080" w:type="dxa"/>
            <w:noWrap/>
            <w:vAlign w:val="center"/>
            <w:hideMark/>
          </w:tcPr>
          <w:p w14:paraId="65D8D35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376.4</w:t>
            </w:r>
          </w:p>
        </w:tc>
        <w:tc>
          <w:tcPr>
            <w:tcW w:w="1016" w:type="dxa"/>
            <w:noWrap/>
            <w:vAlign w:val="center"/>
            <w:hideMark/>
          </w:tcPr>
          <w:p w14:paraId="4A30BB73"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395.4</w:t>
            </w:r>
          </w:p>
        </w:tc>
      </w:tr>
      <w:tr w:rsidR="00D92248" w:rsidRPr="00F075F5" w14:paraId="7FEFFD41" w14:textId="77777777" w:rsidTr="00F075F5">
        <w:trPr>
          <w:trHeight w:val="300"/>
        </w:trPr>
        <w:tc>
          <w:tcPr>
            <w:tcW w:w="3534" w:type="dxa"/>
            <w:vAlign w:val="bottom"/>
            <w:hideMark/>
          </w:tcPr>
          <w:p w14:paraId="2917EEE1"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Deadweight capacity of ships, thousand tons</w:t>
            </w:r>
          </w:p>
        </w:tc>
        <w:tc>
          <w:tcPr>
            <w:tcW w:w="1016" w:type="dxa"/>
            <w:noWrap/>
            <w:vAlign w:val="center"/>
            <w:hideMark/>
          </w:tcPr>
          <w:p w14:paraId="1633E47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496,4</w:t>
            </w:r>
          </w:p>
        </w:tc>
        <w:tc>
          <w:tcPr>
            <w:tcW w:w="1080" w:type="dxa"/>
            <w:noWrap/>
            <w:vAlign w:val="center"/>
            <w:hideMark/>
          </w:tcPr>
          <w:p w14:paraId="5FCF671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488,1</w:t>
            </w:r>
          </w:p>
        </w:tc>
        <w:tc>
          <w:tcPr>
            <w:tcW w:w="1080" w:type="dxa"/>
            <w:noWrap/>
            <w:vAlign w:val="center"/>
            <w:hideMark/>
          </w:tcPr>
          <w:p w14:paraId="32B2C55B"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476,1</w:t>
            </w:r>
          </w:p>
        </w:tc>
        <w:tc>
          <w:tcPr>
            <w:tcW w:w="1080" w:type="dxa"/>
            <w:noWrap/>
            <w:vAlign w:val="center"/>
            <w:hideMark/>
          </w:tcPr>
          <w:p w14:paraId="0F4A126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378.6</w:t>
            </w:r>
          </w:p>
        </w:tc>
        <w:tc>
          <w:tcPr>
            <w:tcW w:w="1080" w:type="dxa"/>
            <w:noWrap/>
            <w:vAlign w:val="center"/>
            <w:hideMark/>
          </w:tcPr>
          <w:p w14:paraId="27B07A78"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377.8</w:t>
            </w:r>
          </w:p>
        </w:tc>
        <w:tc>
          <w:tcPr>
            <w:tcW w:w="1016" w:type="dxa"/>
            <w:noWrap/>
            <w:vAlign w:val="center"/>
            <w:hideMark/>
          </w:tcPr>
          <w:p w14:paraId="385715E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405.8</w:t>
            </w:r>
          </w:p>
        </w:tc>
      </w:tr>
      <w:tr w:rsidR="00D92248" w:rsidRPr="00F075F5" w14:paraId="204A36A8" w14:textId="77777777" w:rsidTr="00F075F5">
        <w:trPr>
          <w:trHeight w:val="315"/>
        </w:trPr>
        <w:tc>
          <w:tcPr>
            <w:tcW w:w="3534" w:type="dxa"/>
            <w:vAlign w:val="bottom"/>
            <w:hideMark/>
          </w:tcPr>
          <w:p w14:paraId="34D3AB9D" w14:textId="77777777" w:rsidR="00D92248" w:rsidRPr="00F075F5" w:rsidRDefault="00D92248" w:rsidP="007A261C">
            <w:pPr>
              <w:rPr>
                <w:rFonts w:ascii="Times New Roman" w:hAnsi="Times New Roman" w:cs="Times New Roman"/>
                <w:sz w:val="20"/>
                <w:szCs w:val="20"/>
              </w:rPr>
            </w:pPr>
            <w:r w:rsidRPr="00F075F5">
              <w:rPr>
                <w:rFonts w:ascii="Times New Roman" w:hAnsi="Times New Roman" w:cs="Times New Roman"/>
                <w:sz w:val="20"/>
                <w:szCs w:val="20"/>
              </w:rPr>
              <w:t>Passenger capacity of sheeps, passenger place</w:t>
            </w:r>
          </w:p>
        </w:tc>
        <w:tc>
          <w:tcPr>
            <w:tcW w:w="1016" w:type="dxa"/>
            <w:noWrap/>
            <w:vAlign w:val="center"/>
            <w:hideMark/>
          </w:tcPr>
          <w:p w14:paraId="376B6966"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228,0</w:t>
            </w:r>
          </w:p>
        </w:tc>
        <w:tc>
          <w:tcPr>
            <w:tcW w:w="1080" w:type="dxa"/>
            <w:noWrap/>
            <w:vAlign w:val="center"/>
            <w:hideMark/>
          </w:tcPr>
          <w:p w14:paraId="2EB72CD9"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300,0</w:t>
            </w:r>
          </w:p>
        </w:tc>
        <w:tc>
          <w:tcPr>
            <w:tcW w:w="1080" w:type="dxa"/>
            <w:noWrap/>
            <w:vAlign w:val="center"/>
            <w:hideMark/>
          </w:tcPr>
          <w:p w14:paraId="44403C8D"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300,0</w:t>
            </w:r>
          </w:p>
        </w:tc>
        <w:tc>
          <w:tcPr>
            <w:tcW w:w="1080" w:type="dxa"/>
            <w:noWrap/>
            <w:vAlign w:val="center"/>
            <w:hideMark/>
          </w:tcPr>
          <w:p w14:paraId="6F5FBE25"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312.0</w:t>
            </w:r>
          </w:p>
        </w:tc>
        <w:tc>
          <w:tcPr>
            <w:tcW w:w="1080" w:type="dxa"/>
            <w:noWrap/>
            <w:vAlign w:val="center"/>
            <w:hideMark/>
          </w:tcPr>
          <w:p w14:paraId="470E71E0"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336.0</w:t>
            </w:r>
          </w:p>
        </w:tc>
        <w:tc>
          <w:tcPr>
            <w:tcW w:w="1016" w:type="dxa"/>
            <w:noWrap/>
            <w:vAlign w:val="center"/>
            <w:hideMark/>
          </w:tcPr>
          <w:p w14:paraId="10336F87" w14:textId="77777777" w:rsidR="00D92248" w:rsidRPr="00F075F5" w:rsidRDefault="00D92248" w:rsidP="007A261C">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336.0</w:t>
            </w:r>
          </w:p>
        </w:tc>
      </w:tr>
    </w:tbl>
    <w:p w14:paraId="5A1F8FBD"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tbl>
      <w:tblPr>
        <w:tblStyle w:val="22"/>
        <w:tblW w:w="8505" w:type="dxa"/>
        <w:tblInd w:w="704" w:type="dxa"/>
        <w:tblLook w:val="04A0" w:firstRow="1" w:lastRow="0" w:firstColumn="1" w:lastColumn="0" w:noHBand="0" w:noVBand="1"/>
      </w:tblPr>
      <w:tblGrid>
        <w:gridCol w:w="3818"/>
        <w:gridCol w:w="711"/>
        <w:gridCol w:w="800"/>
        <w:gridCol w:w="800"/>
        <w:gridCol w:w="800"/>
        <w:gridCol w:w="800"/>
        <w:gridCol w:w="776"/>
      </w:tblGrid>
      <w:tr w:rsidR="00D92248" w:rsidRPr="00F075F5" w14:paraId="5935FDCC" w14:textId="77777777" w:rsidTr="00F075F5">
        <w:trPr>
          <w:trHeight w:val="300"/>
        </w:trPr>
        <w:tc>
          <w:tcPr>
            <w:tcW w:w="8505" w:type="dxa"/>
            <w:gridSpan w:val="7"/>
            <w:noWrap/>
            <w:hideMark/>
          </w:tcPr>
          <w:p w14:paraId="07DA352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b/>
                <w:bCs/>
                <w:sz w:val="20"/>
                <w:szCs w:val="20"/>
                <w:lang w:eastAsia="ru-RU"/>
              </w:rPr>
              <w:t>Length of link ways</w:t>
            </w:r>
            <w:r w:rsidRPr="00F075F5">
              <w:rPr>
                <w:rStyle w:val="FootnoteReference"/>
                <w:rFonts w:ascii="Times New Roman" w:eastAsia="Times New Roman" w:hAnsi="Times New Roman"/>
                <w:sz w:val="20"/>
                <w:szCs w:val="20"/>
                <w:lang w:eastAsia="ru-RU"/>
              </w:rPr>
              <w:footnoteReference w:id="38"/>
            </w:r>
          </w:p>
        </w:tc>
      </w:tr>
      <w:tr w:rsidR="00D92248" w:rsidRPr="00F075F5" w14:paraId="6D8B2588" w14:textId="77777777" w:rsidTr="00F075F5">
        <w:trPr>
          <w:trHeight w:val="521"/>
        </w:trPr>
        <w:tc>
          <w:tcPr>
            <w:tcW w:w="3818" w:type="dxa"/>
            <w:noWrap/>
            <w:hideMark/>
          </w:tcPr>
          <w:p w14:paraId="075652C7"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w:t>
            </w:r>
          </w:p>
        </w:tc>
        <w:tc>
          <w:tcPr>
            <w:tcW w:w="711" w:type="dxa"/>
            <w:noWrap/>
            <w:vAlign w:val="center"/>
            <w:hideMark/>
          </w:tcPr>
          <w:p w14:paraId="15B263B4"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00" w:type="dxa"/>
            <w:noWrap/>
            <w:vAlign w:val="center"/>
            <w:hideMark/>
          </w:tcPr>
          <w:p w14:paraId="77A7A7D6"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00" w:type="dxa"/>
            <w:noWrap/>
            <w:vAlign w:val="center"/>
            <w:hideMark/>
          </w:tcPr>
          <w:p w14:paraId="75DEA677"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00" w:type="dxa"/>
            <w:noWrap/>
            <w:vAlign w:val="center"/>
            <w:hideMark/>
          </w:tcPr>
          <w:p w14:paraId="79A50875"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00" w:type="dxa"/>
            <w:noWrap/>
            <w:vAlign w:val="center"/>
            <w:hideMark/>
          </w:tcPr>
          <w:p w14:paraId="4B4259A1"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776" w:type="dxa"/>
            <w:noWrap/>
            <w:vAlign w:val="center"/>
            <w:hideMark/>
          </w:tcPr>
          <w:p w14:paraId="4B754955" w14:textId="77777777" w:rsidR="00D92248" w:rsidRPr="00F075F5" w:rsidRDefault="00D92248" w:rsidP="004B154E">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6C0D9EBE" w14:textId="77777777" w:rsidTr="00F075F5">
        <w:trPr>
          <w:trHeight w:val="300"/>
        </w:trPr>
        <w:tc>
          <w:tcPr>
            <w:tcW w:w="3818" w:type="dxa"/>
            <w:noWrap/>
            <w:vAlign w:val="bottom"/>
            <w:hideMark/>
          </w:tcPr>
          <w:p w14:paraId="0E2BC294"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Pipelines, thsd. km(by country)</w:t>
            </w:r>
          </w:p>
        </w:tc>
        <w:tc>
          <w:tcPr>
            <w:tcW w:w="711" w:type="dxa"/>
            <w:noWrap/>
            <w:vAlign w:val="center"/>
            <w:hideMark/>
          </w:tcPr>
          <w:p w14:paraId="3FD4581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6,526</w:t>
            </w:r>
          </w:p>
        </w:tc>
        <w:tc>
          <w:tcPr>
            <w:tcW w:w="800" w:type="dxa"/>
            <w:noWrap/>
            <w:vAlign w:val="center"/>
            <w:hideMark/>
          </w:tcPr>
          <w:p w14:paraId="504470A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6,370</w:t>
            </w:r>
          </w:p>
        </w:tc>
        <w:tc>
          <w:tcPr>
            <w:tcW w:w="800" w:type="dxa"/>
            <w:noWrap/>
            <w:vAlign w:val="center"/>
            <w:hideMark/>
          </w:tcPr>
          <w:p w14:paraId="6CA1972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5,710</w:t>
            </w:r>
          </w:p>
        </w:tc>
        <w:tc>
          <w:tcPr>
            <w:tcW w:w="800" w:type="dxa"/>
            <w:noWrap/>
            <w:vAlign w:val="center"/>
            <w:hideMark/>
          </w:tcPr>
          <w:p w14:paraId="0E304B4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5,402</w:t>
            </w:r>
          </w:p>
        </w:tc>
        <w:tc>
          <w:tcPr>
            <w:tcW w:w="800" w:type="dxa"/>
            <w:noWrap/>
            <w:vAlign w:val="center"/>
            <w:hideMark/>
          </w:tcPr>
          <w:p w14:paraId="6DC568F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5,355</w:t>
            </w:r>
          </w:p>
        </w:tc>
        <w:tc>
          <w:tcPr>
            <w:tcW w:w="776" w:type="dxa"/>
            <w:noWrap/>
            <w:vAlign w:val="center"/>
            <w:hideMark/>
          </w:tcPr>
          <w:p w14:paraId="4958BB1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5,431</w:t>
            </w:r>
          </w:p>
        </w:tc>
      </w:tr>
      <w:tr w:rsidR="00D92248" w:rsidRPr="00F075F5" w14:paraId="47C96550" w14:textId="77777777" w:rsidTr="00F075F5">
        <w:trPr>
          <w:trHeight w:val="300"/>
        </w:trPr>
        <w:tc>
          <w:tcPr>
            <w:tcW w:w="3818" w:type="dxa"/>
            <w:noWrap/>
            <w:vAlign w:val="bottom"/>
            <w:hideMark/>
          </w:tcPr>
          <w:p w14:paraId="618FCCDE"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oil pipelines</w:t>
            </w:r>
          </w:p>
        </w:tc>
        <w:tc>
          <w:tcPr>
            <w:tcW w:w="711" w:type="dxa"/>
            <w:noWrap/>
            <w:vAlign w:val="center"/>
            <w:hideMark/>
          </w:tcPr>
          <w:p w14:paraId="64B3459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1,673</w:t>
            </w:r>
          </w:p>
        </w:tc>
        <w:tc>
          <w:tcPr>
            <w:tcW w:w="800" w:type="dxa"/>
            <w:noWrap/>
            <w:vAlign w:val="center"/>
            <w:hideMark/>
          </w:tcPr>
          <w:p w14:paraId="4C810BF1"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1,677</w:t>
            </w:r>
          </w:p>
        </w:tc>
        <w:tc>
          <w:tcPr>
            <w:tcW w:w="800" w:type="dxa"/>
            <w:noWrap/>
            <w:vAlign w:val="center"/>
            <w:hideMark/>
          </w:tcPr>
          <w:p w14:paraId="0DB3F9D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1,531</w:t>
            </w:r>
          </w:p>
        </w:tc>
        <w:tc>
          <w:tcPr>
            <w:tcW w:w="800" w:type="dxa"/>
            <w:noWrap/>
            <w:vAlign w:val="center"/>
            <w:hideMark/>
          </w:tcPr>
          <w:p w14:paraId="4C84660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800" w:type="dxa"/>
            <w:noWrap/>
            <w:vAlign w:val="center"/>
            <w:hideMark/>
          </w:tcPr>
          <w:p w14:paraId="0E4BDC5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776" w:type="dxa"/>
            <w:noWrap/>
            <w:vAlign w:val="center"/>
            <w:hideMark/>
          </w:tcPr>
          <w:p w14:paraId="0F5194E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1C86F80D" w14:textId="77777777" w:rsidTr="00F075F5">
        <w:trPr>
          <w:trHeight w:val="300"/>
        </w:trPr>
        <w:tc>
          <w:tcPr>
            <w:tcW w:w="3818" w:type="dxa"/>
            <w:noWrap/>
            <w:vAlign w:val="bottom"/>
            <w:hideMark/>
          </w:tcPr>
          <w:p w14:paraId="14408548"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of which length of exploration</w:t>
            </w:r>
          </w:p>
        </w:tc>
        <w:tc>
          <w:tcPr>
            <w:tcW w:w="711" w:type="dxa"/>
            <w:noWrap/>
            <w:vAlign w:val="center"/>
            <w:hideMark/>
          </w:tcPr>
          <w:p w14:paraId="0A45DF1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1,617</w:t>
            </w:r>
          </w:p>
        </w:tc>
        <w:tc>
          <w:tcPr>
            <w:tcW w:w="800" w:type="dxa"/>
            <w:noWrap/>
            <w:vAlign w:val="center"/>
            <w:hideMark/>
          </w:tcPr>
          <w:p w14:paraId="358D521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1,621</w:t>
            </w:r>
          </w:p>
        </w:tc>
        <w:tc>
          <w:tcPr>
            <w:tcW w:w="800" w:type="dxa"/>
            <w:noWrap/>
            <w:vAlign w:val="center"/>
            <w:hideMark/>
          </w:tcPr>
          <w:p w14:paraId="0992640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1,531</w:t>
            </w:r>
          </w:p>
        </w:tc>
        <w:tc>
          <w:tcPr>
            <w:tcW w:w="800" w:type="dxa"/>
            <w:noWrap/>
            <w:vAlign w:val="center"/>
            <w:hideMark/>
          </w:tcPr>
          <w:p w14:paraId="5013C15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1,527</w:t>
            </w:r>
          </w:p>
        </w:tc>
        <w:tc>
          <w:tcPr>
            <w:tcW w:w="800" w:type="dxa"/>
            <w:noWrap/>
            <w:vAlign w:val="center"/>
            <w:hideMark/>
          </w:tcPr>
          <w:p w14:paraId="20EE442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1,526</w:t>
            </w:r>
          </w:p>
        </w:tc>
        <w:tc>
          <w:tcPr>
            <w:tcW w:w="776" w:type="dxa"/>
            <w:noWrap/>
            <w:vAlign w:val="center"/>
            <w:hideMark/>
          </w:tcPr>
          <w:p w14:paraId="6FB8B86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1,522</w:t>
            </w:r>
          </w:p>
        </w:tc>
      </w:tr>
      <w:tr w:rsidR="00D92248" w:rsidRPr="00F075F5" w14:paraId="1C4D5217" w14:textId="77777777" w:rsidTr="00F075F5">
        <w:trPr>
          <w:trHeight w:val="300"/>
        </w:trPr>
        <w:tc>
          <w:tcPr>
            <w:tcW w:w="3818" w:type="dxa"/>
            <w:noWrap/>
            <w:vAlign w:val="bottom"/>
            <w:hideMark/>
          </w:tcPr>
          <w:p w14:paraId="00E6B9DB"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Baku-Tbilisi-Ceyhan</w:t>
            </w:r>
          </w:p>
        </w:tc>
        <w:tc>
          <w:tcPr>
            <w:tcW w:w="711" w:type="dxa"/>
            <w:noWrap/>
            <w:vAlign w:val="center"/>
            <w:hideMark/>
          </w:tcPr>
          <w:p w14:paraId="2E74C3B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50848C4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0805AA5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5C648C0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185D63EE"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776" w:type="dxa"/>
            <w:noWrap/>
            <w:vAlign w:val="center"/>
            <w:hideMark/>
          </w:tcPr>
          <w:p w14:paraId="51CF647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r>
      <w:tr w:rsidR="00D92248" w:rsidRPr="00F075F5" w14:paraId="03D3A447" w14:textId="77777777" w:rsidTr="00F075F5">
        <w:trPr>
          <w:trHeight w:val="300"/>
        </w:trPr>
        <w:tc>
          <w:tcPr>
            <w:tcW w:w="3818" w:type="dxa"/>
            <w:noWrap/>
            <w:vAlign w:val="bottom"/>
            <w:hideMark/>
          </w:tcPr>
          <w:p w14:paraId="5D530CAD"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Sangachal-Supsa</w:t>
            </w:r>
          </w:p>
        </w:tc>
        <w:tc>
          <w:tcPr>
            <w:tcW w:w="711" w:type="dxa"/>
            <w:noWrap/>
            <w:vAlign w:val="center"/>
            <w:hideMark/>
          </w:tcPr>
          <w:p w14:paraId="561A3E4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47D35C0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127DF0D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048CB3A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800" w:type="dxa"/>
            <w:noWrap/>
            <w:vAlign w:val="center"/>
            <w:hideMark/>
          </w:tcPr>
          <w:p w14:paraId="24D5082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c>
          <w:tcPr>
            <w:tcW w:w="776" w:type="dxa"/>
            <w:noWrap/>
            <w:vAlign w:val="center"/>
            <w:hideMark/>
          </w:tcPr>
          <w:p w14:paraId="1BA77F8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456</w:t>
            </w:r>
          </w:p>
        </w:tc>
      </w:tr>
      <w:tr w:rsidR="00D92248" w:rsidRPr="00F075F5" w14:paraId="39A68C1D" w14:textId="77777777" w:rsidTr="00F075F5">
        <w:trPr>
          <w:trHeight w:val="300"/>
        </w:trPr>
        <w:tc>
          <w:tcPr>
            <w:tcW w:w="3818" w:type="dxa"/>
            <w:noWrap/>
            <w:vAlign w:val="bottom"/>
            <w:hideMark/>
          </w:tcPr>
          <w:p w14:paraId="6951E98B"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other (local)</w:t>
            </w:r>
          </w:p>
        </w:tc>
        <w:tc>
          <w:tcPr>
            <w:tcW w:w="711" w:type="dxa"/>
            <w:noWrap/>
            <w:vAlign w:val="center"/>
            <w:hideMark/>
          </w:tcPr>
          <w:p w14:paraId="06796AB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719</w:t>
            </w:r>
          </w:p>
        </w:tc>
        <w:tc>
          <w:tcPr>
            <w:tcW w:w="800" w:type="dxa"/>
            <w:noWrap/>
            <w:vAlign w:val="center"/>
            <w:hideMark/>
          </w:tcPr>
          <w:p w14:paraId="7AFFB39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723</w:t>
            </w:r>
          </w:p>
        </w:tc>
        <w:tc>
          <w:tcPr>
            <w:tcW w:w="800" w:type="dxa"/>
            <w:noWrap/>
            <w:vAlign w:val="center"/>
            <w:hideMark/>
          </w:tcPr>
          <w:p w14:paraId="3E98874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633</w:t>
            </w:r>
          </w:p>
        </w:tc>
        <w:tc>
          <w:tcPr>
            <w:tcW w:w="800" w:type="dxa"/>
            <w:noWrap/>
            <w:vAlign w:val="center"/>
            <w:hideMark/>
          </w:tcPr>
          <w:p w14:paraId="7C8ACB9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629</w:t>
            </w:r>
          </w:p>
        </w:tc>
        <w:tc>
          <w:tcPr>
            <w:tcW w:w="800" w:type="dxa"/>
            <w:noWrap/>
            <w:vAlign w:val="center"/>
            <w:hideMark/>
          </w:tcPr>
          <w:p w14:paraId="73B24CE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628</w:t>
            </w:r>
          </w:p>
        </w:tc>
        <w:tc>
          <w:tcPr>
            <w:tcW w:w="776" w:type="dxa"/>
            <w:noWrap/>
            <w:vAlign w:val="center"/>
            <w:hideMark/>
          </w:tcPr>
          <w:p w14:paraId="1A3D385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624</w:t>
            </w:r>
          </w:p>
        </w:tc>
      </w:tr>
      <w:tr w:rsidR="00D92248" w:rsidRPr="00F075F5" w14:paraId="11DCD834" w14:textId="77777777" w:rsidTr="00F075F5">
        <w:trPr>
          <w:trHeight w:val="300"/>
        </w:trPr>
        <w:tc>
          <w:tcPr>
            <w:tcW w:w="3818" w:type="dxa"/>
            <w:noWrap/>
            <w:vAlign w:val="bottom"/>
            <w:hideMark/>
          </w:tcPr>
          <w:p w14:paraId="455A04B5"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gas pipelines</w:t>
            </w:r>
          </w:p>
        </w:tc>
        <w:tc>
          <w:tcPr>
            <w:tcW w:w="711" w:type="dxa"/>
            <w:noWrap/>
            <w:vAlign w:val="center"/>
            <w:hideMark/>
          </w:tcPr>
          <w:p w14:paraId="29737B3B"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4,853</w:t>
            </w:r>
          </w:p>
        </w:tc>
        <w:tc>
          <w:tcPr>
            <w:tcW w:w="800" w:type="dxa"/>
            <w:noWrap/>
            <w:vAlign w:val="center"/>
            <w:hideMark/>
          </w:tcPr>
          <w:p w14:paraId="4E4B5A5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4,693</w:t>
            </w:r>
          </w:p>
        </w:tc>
        <w:tc>
          <w:tcPr>
            <w:tcW w:w="800" w:type="dxa"/>
            <w:noWrap/>
            <w:vAlign w:val="center"/>
            <w:hideMark/>
          </w:tcPr>
          <w:p w14:paraId="3BD6195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4,179</w:t>
            </w:r>
          </w:p>
        </w:tc>
        <w:tc>
          <w:tcPr>
            <w:tcW w:w="800" w:type="dxa"/>
            <w:noWrap/>
            <w:vAlign w:val="center"/>
            <w:hideMark/>
          </w:tcPr>
          <w:p w14:paraId="1F96247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3,875</w:t>
            </w:r>
          </w:p>
        </w:tc>
        <w:tc>
          <w:tcPr>
            <w:tcW w:w="800" w:type="dxa"/>
            <w:noWrap/>
            <w:vAlign w:val="center"/>
            <w:hideMark/>
          </w:tcPr>
          <w:p w14:paraId="5E020CF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3,829</w:t>
            </w:r>
          </w:p>
        </w:tc>
        <w:tc>
          <w:tcPr>
            <w:tcW w:w="776" w:type="dxa"/>
            <w:noWrap/>
            <w:vAlign w:val="center"/>
            <w:hideMark/>
          </w:tcPr>
          <w:p w14:paraId="0FB79BB3"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3,909</w:t>
            </w:r>
          </w:p>
        </w:tc>
      </w:tr>
      <w:tr w:rsidR="00D92248" w:rsidRPr="00F075F5" w14:paraId="43FB3346" w14:textId="77777777" w:rsidTr="00F075F5">
        <w:trPr>
          <w:trHeight w:val="300"/>
        </w:trPr>
        <w:tc>
          <w:tcPr>
            <w:tcW w:w="3818" w:type="dxa"/>
            <w:noWrap/>
            <w:vAlign w:val="bottom"/>
            <w:hideMark/>
          </w:tcPr>
          <w:p w14:paraId="605F02E1"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of which length of exploration</w:t>
            </w:r>
          </w:p>
        </w:tc>
        <w:tc>
          <w:tcPr>
            <w:tcW w:w="711" w:type="dxa"/>
            <w:noWrap/>
            <w:vAlign w:val="center"/>
            <w:hideMark/>
          </w:tcPr>
          <w:p w14:paraId="37FE503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4,007</w:t>
            </w:r>
          </w:p>
        </w:tc>
        <w:tc>
          <w:tcPr>
            <w:tcW w:w="800" w:type="dxa"/>
            <w:noWrap/>
            <w:vAlign w:val="center"/>
            <w:hideMark/>
          </w:tcPr>
          <w:p w14:paraId="3258766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3,834</w:t>
            </w:r>
          </w:p>
        </w:tc>
        <w:tc>
          <w:tcPr>
            <w:tcW w:w="800" w:type="dxa"/>
            <w:noWrap/>
            <w:vAlign w:val="center"/>
            <w:hideMark/>
          </w:tcPr>
          <w:p w14:paraId="06C3CD4D"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3,836</w:t>
            </w:r>
          </w:p>
        </w:tc>
        <w:tc>
          <w:tcPr>
            <w:tcW w:w="800" w:type="dxa"/>
            <w:noWrap/>
            <w:vAlign w:val="center"/>
            <w:hideMark/>
          </w:tcPr>
          <w:p w14:paraId="20A7C211"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3,336</w:t>
            </w:r>
          </w:p>
        </w:tc>
        <w:tc>
          <w:tcPr>
            <w:tcW w:w="800" w:type="dxa"/>
            <w:noWrap/>
            <w:vAlign w:val="center"/>
            <w:hideMark/>
          </w:tcPr>
          <w:p w14:paraId="5ECCB76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3,808</w:t>
            </w:r>
          </w:p>
        </w:tc>
        <w:tc>
          <w:tcPr>
            <w:tcW w:w="776" w:type="dxa"/>
            <w:noWrap/>
            <w:vAlign w:val="center"/>
            <w:hideMark/>
          </w:tcPr>
          <w:p w14:paraId="6EA4D138"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3,893</w:t>
            </w:r>
          </w:p>
        </w:tc>
      </w:tr>
      <w:tr w:rsidR="00D92248" w:rsidRPr="00F075F5" w14:paraId="20793082" w14:textId="77777777" w:rsidTr="00F075F5">
        <w:trPr>
          <w:trHeight w:val="300"/>
        </w:trPr>
        <w:tc>
          <w:tcPr>
            <w:tcW w:w="3818" w:type="dxa"/>
            <w:noWrap/>
            <w:vAlign w:val="bottom"/>
            <w:hideMark/>
          </w:tcPr>
          <w:p w14:paraId="16EAEDDB"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Baku-Tbilisi-Arzurum</w:t>
            </w:r>
          </w:p>
        </w:tc>
        <w:tc>
          <w:tcPr>
            <w:tcW w:w="711" w:type="dxa"/>
            <w:noWrap/>
            <w:vAlign w:val="center"/>
            <w:hideMark/>
          </w:tcPr>
          <w:p w14:paraId="4DB3B3D7"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02070B50"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6349A51F"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1B5084C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800" w:type="dxa"/>
            <w:noWrap/>
            <w:vAlign w:val="center"/>
            <w:hideMark/>
          </w:tcPr>
          <w:p w14:paraId="7B02DA6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c>
          <w:tcPr>
            <w:tcW w:w="776" w:type="dxa"/>
            <w:noWrap/>
            <w:vAlign w:val="center"/>
            <w:hideMark/>
          </w:tcPr>
          <w:p w14:paraId="37826569"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442</w:t>
            </w:r>
          </w:p>
        </w:tc>
      </w:tr>
      <w:tr w:rsidR="00D92248" w:rsidRPr="00F075F5" w14:paraId="52F3BD8F" w14:textId="77777777" w:rsidTr="00F075F5">
        <w:trPr>
          <w:trHeight w:val="300"/>
        </w:trPr>
        <w:tc>
          <w:tcPr>
            <w:tcW w:w="3818" w:type="dxa"/>
            <w:noWrap/>
            <w:vAlign w:val="bottom"/>
            <w:hideMark/>
          </w:tcPr>
          <w:p w14:paraId="6446AA04" w14:textId="77777777" w:rsidR="00D92248" w:rsidRPr="00F075F5" w:rsidRDefault="00D92248" w:rsidP="004B154E">
            <w:pPr>
              <w:rPr>
                <w:rFonts w:ascii="Times New Roman" w:hAnsi="Times New Roman" w:cs="Times New Roman"/>
                <w:color w:val="000000"/>
                <w:sz w:val="20"/>
                <w:szCs w:val="20"/>
              </w:rPr>
            </w:pPr>
            <w:r w:rsidRPr="00F075F5">
              <w:rPr>
                <w:rFonts w:ascii="Times New Roman" w:hAnsi="Times New Roman" w:cs="Times New Roman"/>
                <w:color w:val="000000"/>
                <w:sz w:val="20"/>
                <w:szCs w:val="20"/>
              </w:rPr>
              <w:t>other (local)</w:t>
            </w:r>
          </w:p>
        </w:tc>
        <w:tc>
          <w:tcPr>
            <w:tcW w:w="711" w:type="dxa"/>
            <w:noWrap/>
            <w:vAlign w:val="center"/>
            <w:hideMark/>
          </w:tcPr>
          <w:p w14:paraId="05F53D8A"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3,565</w:t>
            </w:r>
          </w:p>
        </w:tc>
        <w:tc>
          <w:tcPr>
            <w:tcW w:w="800" w:type="dxa"/>
            <w:noWrap/>
            <w:vAlign w:val="center"/>
            <w:hideMark/>
          </w:tcPr>
          <w:p w14:paraId="2C4681B2"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3,392</w:t>
            </w:r>
          </w:p>
        </w:tc>
        <w:tc>
          <w:tcPr>
            <w:tcW w:w="800" w:type="dxa"/>
            <w:noWrap/>
            <w:vAlign w:val="center"/>
            <w:hideMark/>
          </w:tcPr>
          <w:p w14:paraId="27EA43BC"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3,394</w:t>
            </w:r>
          </w:p>
        </w:tc>
        <w:tc>
          <w:tcPr>
            <w:tcW w:w="800" w:type="dxa"/>
            <w:noWrap/>
            <w:vAlign w:val="center"/>
            <w:hideMark/>
          </w:tcPr>
          <w:p w14:paraId="6135545E"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2,894</w:t>
            </w:r>
          </w:p>
        </w:tc>
        <w:tc>
          <w:tcPr>
            <w:tcW w:w="800" w:type="dxa"/>
            <w:noWrap/>
            <w:vAlign w:val="center"/>
            <w:hideMark/>
          </w:tcPr>
          <w:p w14:paraId="55F28884"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3,366</w:t>
            </w:r>
          </w:p>
        </w:tc>
        <w:tc>
          <w:tcPr>
            <w:tcW w:w="776" w:type="dxa"/>
            <w:noWrap/>
            <w:vAlign w:val="center"/>
            <w:hideMark/>
          </w:tcPr>
          <w:p w14:paraId="546C1F25" w14:textId="77777777" w:rsidR="00D92248" w:rsidRPr="00F075F5" w:rsidRDefault="00D92248" w:rsidP="004B154E">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3,451</w:t>
            </w:r>
          </w:p>
        </w:tc>
      </w:tr>
    </w:tbl>
    <w:p w14:paraId="6BBBFF19"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p w14:paraId="26364E5B" w14:textId="77777777" w:rsidR="00D92248" w:rsidRPr="00F075F5" w:rsidRDefault="00D92248" w:rsidP="001D5D02">
      <w:pPr>
        <w:pStyle w:val="ListParagraph"/>
        <w:numPr>
          <w:ilvl w:val="2"/>
          <w:numId w:val="20"/>
        </w:numPr>
        <w:spacing w:after="120" w:line="240" w:lineRule="auto"/>
        <w:contextualSpacing w:val="0"/>
        <w:jc w:val="both"/>
        <w:outlineLvl w:val="2"/>
        <w:rPr>
          <w:rFonts w:ascii="Times New Roman" w:hAnsi="Times New Roman" w:cs="Times New Roman"/>
          <w:sz w:val="24"/>
          <w:szCs w:val="24"/>
        </w:rPr>
      </w:pPr>
      <w:r w:rsidRPr="00F075F5">
        <w:rPr>
          <w:rFonts w:ascii="Times New Roman" w:hAnsi="Times New Roman" w:cs="Times New Roman"/>
          <w:b/>
          <w:sz w:val="24"/>
          <w:szCs w:val="24"/>
        </w:rPr>
        <w:t xml:space="preserve">Remediation of old ports? Do you have new ports or port services in your country? </w:t>
      </w:r>
      <w:r w:rsidR="00660116">
        <w:rPr>
          <w:rStyle w:val="FootnoteReference"/>
          <w:rFonts w:ascii="Times New Roman" w:hAnsi="Times New Roman"/>
          <w:sz w:val="24"/>
          <w:szCs w:val="24"/>
        </w:rPr>
        <w:footnoteReference w:id="39"/>
      </w:r>
    </w:p>
    <w:p w14:paraId="0C68BEAC"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On March 18, 2015, by the Decree of the President of the Republic of Azerbaijan the Baku Port was reconstructed and Baku International Sea Trade Port Closed Joint-Stock Company was established. At present, the Baku Port is going to be the main transport and logistics junction in Eurasia region. The construction of the new Baku Port is underway in Alat settlement. After completion of the third phase of the construction, it is planned that the new port will overtake 25 million tons of cargo and 1 million TEU containers.</w:t>
      </w:r>
    </w:p>
    <w:p w14:paraId="29677625" w14:textId="77777777" w:rsidR="00D92248" w:rsidRPr="00F075F5" w:rsidRDefault="00D92248" w:rsidP="001D5D02">
      <w:pPr>
        <w:pStyle w:val="ListParagraph"/>
        <w:numPr>
          <w:ilvl w:val="2"/>
          <w:numId w:val="20"/>
        </w:numPr>
        <w:spacing w:after="120" w:line="240" w:lineRule="auto"/>
        <w:jc w:val="both"/>
        <w:rPr>
          <w:rFonts w:ascii="Times New Roman" w:hAnsi="Times New Roman" w:cs="Times New Roman"/>
          <w:b/>
          <w:sz w:val="24"/>
          <w:szCs w:val="24"/>
        </w:rPr>
      </w:pPr>
      <w:r w:rsidRPr="00F075F5">
        <w:rPr>
          <w:rFonts w:ascii="Times New Roman" w:hAnsi="Times New Roman" w:cs="Times New Roman"/>
          <w:b/>
          <w:sz w:val="24"/>
          <w:szCs w:val="24"/>
        </w:rPr>
        <w:t xml:space="preserve">Port service systems e.g., waste management. For instance, do ports have “waste take back” system?  </w:t>
      </w:r>
      <w:r w:rsidR="00660116">
        <w:rPr>
          <w:rStyle w:val="FootnoteReference"/>
          <w:rFonts w:ascii="Times New Roman" w:hAnsi="Times New Roman"/>
          <w:b/>
          <w:sz w:val="24"/>
          <w:szCs w:val="24"/>
        </w:rPr>
        <w:footnoteReference w:id="40"/>
      </w:r>
    </w:p>
    <w:p w14:paraId="012C42FC"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bookmarkStart w:id="11" w:name="_Toc507368463"/>
      <w:r w:rsidRPr="00F075F5">
        <w:rPr>
          <w:rFonts w:ascii="Times New Roman" w:hAnsi="Times New Roman" w:cs="Times New Roman"/>
          <w:color w:val="000000" w:themeColor="text1"/>
          <w:sz w:val="24"/>
          <w:szCs w:val="24"/>
        </w:rPr>
        <w:t>The Coordinating Council on Transit Freight was established by the Decree of the President of the Republic of Azerbaijan of October 21, 2015, in order to use the transit potential of the country more extensively and effectively.</w:t>
      </w:r>
    </w:p>
    <w:p w14:paraId="1A127359"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 State Maritime Agency (SMA) uses the CleanSeaNet service within the framework of TRACECA with the European Maritime Safety Agency to obtain information on the discharges from the ships to the marine environment. When SMA receives relevant information on discharge (disposal) of harmful substances into the marine environment, it informs Crisis Management Center of the Ministry of Emergency Situations, which responsible for implementation of International Convention on Oil Pollution Preparedness, Response and Cooperation. </w:t>
      </w:r>
    </w:p>
    <w:p w14:paraId="50DFE0D8"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Azerbaijan Caspian Sea Shipping CJSC is the largest shipping company in the Republic with its transport fleet, specialized fleet, ship repair factories and ports.</w:t>
      </w:r>
    </w:p>
    <w:p w14:paraId="37C196B3"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 xml:space="preserve">The Republic of Azerbaijan is a member of the International Maritime Organization since May 15, 1995. Since then, Azerbaijan has ratified the major conventions such as SOLAS, MARPOL, </w:t>
      </w:r>
      <w:r w:rsidRPr="00F075F5">
        <w:rPr>
          <w:rFonts w:ascii="Times New Roman" w:hAnsi="Times New Roman" w:cs="Times New Roman"/>
          <w:color w:val="000000" w:themeColor="text1"/>
          <w:sz w:val="24"/>
          <w:szCs w:val="24"/>
        </w:rPr>
        <w:lastRenderedPageBreak/>
        <w:t>STCW and other conventions and codes on promoting ship safety rules, marine environment protection, human factor development, as well as the safety of human life, offshore property, shipbuilding.</w:t>
      </w:r>
    </w:p>
    <w:p w14:paraId="18BF131E"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Measures are being taken to apply international standards on certification and training of sailors in order to eliminate issues related to the human factor, one of the main causes of accidents in sea ships.</w:t>
      </w:r>
    </w:p>
    <w:p w14:paraId="754D2150"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Port of Baku is being developed as a world-class Green Port and logistics centre, using the latest innovative Environmental practices. These developments will include the following key areas: energy, waste management, water and air quality, as well as sustainable business practices. Green ports and logistics are areas in which activities can reduce the environmental and energy footprint of freight distribution, including material management (storage and packing), waste management and physical distribution. The benefits of the project will include greater operational and cost efficiency, environmental improvements (reductions in water and air pollutants such as greenhouse gases) for users of the port and will likely translate to increased demand for Port of Baku’s services</w:t>
      </w:r>
      <w:r w:rsidR="00660116">
        <w:rPr>
          <w:rStyle w:val="FootnoteReference"/>
          <w:rFonts w:ascii="Times New Roman" w:hAnsi="Times New Roman"/>
          <w:color w:val="000000" w:themeColor="text1"/>
          <w:sz w:val="24"/>
          <w:szCs w:val="24"/>
        </w:rPr>
        <w:footnoteReference w:id="41"/>
      </w:r>
      <w:r w:rsidRPr="00F075F5">
        <w:rPr>
          <w:rFonts w:ascii="Times New Roman" w:hAnsi="Times New Roman" w:cs="Times New Roman"/>
          <w:color w:val="000000" w:themeColor="text1"/>
          <w:sz w:val="24"/>
          <w:szCs w:val="24"/>
        </w:rPr>
        <w:t xml:space="preserve">. </w:t>
      </w:r>
    </w:p>
    <w:p w14:paraId="2B03FBD7"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The New Port at Alat is designed to achieve the status of Green Port by employing various efficient technologies to reduce its carbon footprint and will have a programme to reduce waste from port operations through material reuse, recycling and composting. It will be designed to allow the management, treatment and disposal of all wastes generated during the port’s operations. Appropriate waste treatment plants and equipment will be installed at the port site.</w:t>
      </w:r>
      <w:r w:rsidR="00660116">
        <w:rPr>
          <w:rStyle w:val="FootnoteReference"/>
          <w:rFonts w:ascii="Times New Roman" w:hAnsi="Times New Roman"/>
          <w:color w:val="000000" w:themeColor="text1"/>
          <w:sz w:val="24"/>
          <w:szCs w:val="24"/>
        </w:rPr>
        <w:footnoteReference w:id="42"/>
      </w:r>
    </w:p>
    <w:p w14:paraId="52E131A9" w14:textId="77777777" w:rsidR="00D92248" w:rsidRPr="00F075F5" w:rsidRDefault="00D92248" w:rsidP="001D5D02">
      <w:pPr>
        <w:spacing w:after="120" w:line="240" w:lineRule="auto"/>
        <w:ind w:firstLine="709"/>
        <w:jc w:val="both"/>
        <w:rPr>
          <w:rFonts w:ascii="Times New Roman" w:hAnsi="Times New Roman" w:cs="Times New Roman"/>
          <w:color w:val="000000" w:themeColor="text1"/>
          <w:sz w:val="24"/>
          <w:szCs w:val="24"/>
        </w:rPr>
      </w:pPr>
      <w:r w:rsidRPr="00F075F5">
        <w:rPr>
          <w:rFonts w:ascii="Times New Roman" w:hAnsi="Times New Roman" w:cs="Times New Roman"/>
          <w:color w:val="000000" w:themeColor="text1"/>
          <w:sz w:val="24"/>
          <w:szCs w:val="24"/>
        </w:rPr>
        <w:t>Green zones will be created to the north and west of the port, along with the coastline and around the switchyard. These zones will enable soil enrichment and the moderation of the microclimate in the area resulting in a more positive impact on the surrounding semi-desert landscape. Rainwater drained from the roofs of buildings will be used to develop and water the aesthetic landscape.</w:t>
      </w:r>
      <w:r w:rsidR="00660116">
        <w:rPr>
          <w:rStyle w:val="FootnoteReference"/>
          <w:rFonts w:ascii="Times New Roman" w:hAnsi="Times New Roman"/>
          <w:color w:val="000000" w:themeColor="text1"/>
          <w:sz w:val="24"/>
          <w:szCs w:val="24"/>
        </w:rPr>
        <w:footnoteReference w:id="43"/>
      </w:r>
    </w:p>
    <w:p w14:paraId="243AEFF8" w14:textId="77777777" w:rsidR="00D92248" w:rsidRPr="00F075F5" w:rsidRDefault="00D92248" w:rsidP="001D5D02">
      <w:pPr>
        <w:spacing w:after="120" w:line="240" w:lineRule="auto"/>
        <w:jc w:val="both"/>
        <w:rPr>
          <w:rFonts w:ascii="Times New Roman" w:eastAsia="Times New Roman" w:hAnsi="Times New Roman" w:cs="Times New Roman"/>
          <w:b/>
          <w:color w:val="2E74B5" w:themeColor="accent1" w:themeShade="BF"/>
          <w:sz w:val="24"/>
          <w:szCs w:val="24"/>
          <w:lang w:eastAsia="nb-NO"/>
        </w:rPr>
      </w:pPr>
      <w:r w:rsidRPr="00F075F5">
        <w:rPr>
          <w:rFonts w:ascii="Times New Roman" w:eastAsia="Times New Roman" w:hAnsi="Times New Roman" w:cs="Times New Roman"/>
          <w:b/>
          <w:color w:val="2E74B5" w:themeColor="accent1" w:themeShade="BF"/>
          <w:sz w:val="24"/>
          <w:szCs w:val="24"/>
          <w:lang w:eastAsia="nb-NO"/>
        </w:rPr>
        <w:t>4.4. External inputs : Discharges</w:t>
      </w:r>
      <w:bookmarkEnd w:id="11"/>
      <w:r w:rsidRPr="00F075F5">
        <w:rPr>
          <w:rFonts w:ascii="Times New Roman" w:eastAsia="Times New Roman" w:hAnsi="Times New Roman" w:cs="Times New Roman"/>
          <w:b/>
          <w:color w:val="2E74B5" w:themeColor="accent1" w:themeShade="BF"/>
          <w:sz w:val="24"/>
          <w:szCs w:val="24"/>
          <w:lang w:eastAsia="nb-NO"/>
        </w:rPr>
        <w:t>and run off</w:t>
      </w:r>
    </w:p>
    <w:p w14:paraId="0414D331" w14:textId="77777777" w:rsidR="00D92248" w:rsidRPr="00F075F5" w:rsidRDefault="00D92248" w:rsidP="001D5D02">
      <w:pPr>
        <w:spacing w:after="120" w:line="240" w:lineRule="auto"/>
        <w:rPr>
          <w:rFonts w:ascii="Times New Roman" w:eastAsiaTheme="minorEastAsia" w:hAnsi="Times New Roman" w:cs="Times New Roman"/>
          <w:b/>
          <w:color w:val="000000" w:themeColor="text1"/>
          <w:sz w:val="24"/>
          <w:szCs w:val="24"/>
          <w:lang w:eastAsia="nb-NO"/>
        </w:rPr>
      </w:pPr>
      <w:r w:rsidRPr="00F075F5">
        <w:rPr>
          <w:rFonts w:ascii="Times New Roman" w:eastAsiaTheme="minorEastAsia" w:hAnsi="Times New Roman" w:cs="Times New Roman"/>
          <w:b/>
          <w:color w:val="000000" w:themeColor="text1"/>
          <w:sz w:val="24"/>
          <w:szCs w:val="24"/>
          <w:lang w:eastAsia="nb-NO"/>
        </w:rPr>
        <w:t xml:space="preserve">Discharges from point sources. Pollution from industries and municipalities. </w:t>
      </w:r>
      <w:r w:rsidRPr="00F075F5">
        <w:rPr>
          <w:rFonts w:ascii="Times New Roman" w:eastAsia="Times New Roman" w:hAnsi="Times New Roman" w:cs="Times New Roman"/>
          <w:b/>
          <w:color w:val="000000" w:themeColor="text1"/>
          <w:sz w:val="24"/>
          <w:szCs w:val="24"/>
        </w:rPr>
        <w:t xml:space="preserve">Information on volumes of untreated (polluted) wastewater discharge, and trends in changing of volumes of polluted wastewater discharges in the country. </w:t>
      </w:r>
      <w:r w:rsidRPr="00F075F5">
        <w:rPr>
          <w:rFonts w:ascii="Times New Roman" w:eastAsiaTheme="minorEastAsia" w:hAnsi="Times New Roman" w:cs="Times New Roman"/>
          <w:b/>
          <w:color w:val="000000" w:themeColor="text1"/>
          <w:sz w:val="24"/>
          <w:szCs w:val="24"/>
          <w:lang w:eastAsia="nb-NO"/>
        </w:rPr>
        <w:t xml:space="preserve">What is the situation with wastewater treatment plants? How many new treatment plants have been installed over the last years? What are capacities of the recent instalments? </w:t>
      </w:r>
      <w:r w:rsidR="00660116">
        <w:rPr>
          <w:rStyle w:val="FootnoteReference"/>
          <w:rFonts w:ascii="Times New Roman" w:eastAsiaTheme="minorEastAsia" w:hAnsi="Times New Roman"/>
          <w:b/>
          <w:color w:val="000000" w:themeColor="text1"/>
          <w:sz w:val="24"/>
          <w:szCs w:val="24"/>
          <w:lang w:eastAsia="nb-NO"/>
        </w:rPr>
        <w:footnoteReference w:id="44"/>
      </w:r>
    </w:p>
    <w:p w14:paraId="2DF6A6F7" w14:textId="77777777" w:rsidR="00D92248" w:rsidRPr="00F075F5" w:rsidRDefault="00D92248" w:rsidP="001D5D02">
      <w:pPr>
        <w:spacing w:after="120" w:line="240" w:lineRule="auto"/>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ab/>
        <w:t>Different mixed water is discharged through 224 streams to the Caspian Sea through the territory of the Republic. In 2011, the number of these streams was 265. As a result of the measures taken, the number of streams is currently reduced to 224. Majority of these streams (121) are natural rivers and canals, 9 belong to industrial enterprises and 94 to municipalities.</w:t>
      </w:r>
    </w:p>
    <w:p w14:paraId="6A7012FE"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The discharge of untreated wastewater into the water sources has been reduced since the launch of new treatment facilities. </w:t>
      </w:r>
    </w:p>
    <w:p w14:paraId="68957C21"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The Hovsan aeration station was renovated and reconstructed substantially. New devices were built in the territory of the station, equipment was completely refurbished and fully automated. The station works with a centralized management system and mechanical, biological and chemical neutralization processes of wastewater are fully controlled. Newly installed technology allows cleaning the wastewater to the smallest microorganisms. During the reconstruction, a glass fibre high-pressure pipe with a length of more than 5,000 meters was laid from Zykh pump station № 2 to Hovsan aerating station. Upon completion of the reconstruction, the daily capacity of the station reached from 480,000 cubic meters to 640,000 cubic meters.</w:t>
      </w:r>
    </w:p>
    <w:p w14:paraId="49C7E05E"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lastRenderedPageBreak/>
        <w:t xml:space="preserve">    Nowadays works are being done towards treatment of wastewater discharged into the sea from the territory of the Republic of Azerbaijan. Works on construction of new biological treatment facilities for the treatment of waste water are being carried out in Khachmaz (in this district, regional treatment facilities are being constructed with intention to treat waste water formed in Guba and Gusar districts) and Shabran, Siyazan, Masalli, Lankaran and Astara districts. In addition, the construction works of biological treatment facilities with capacity of 40 thousand m3 per day are being carried out in Baku in order to treat waste water formed in settlements located in northern part of Absheron Peninsula and with capacity of 200 thousand m3 per day near Lokbatan settlement in order to treat waste water formed in residential areas located in the south-western part of Baku. At the end of 2017, a new modern complex of treatment facilities (physical, chemical and biological treatment) with capacity of 3000 m3 per day were constructed and commissioned for the "Azerchemistry" PU Organic Synthesis Plant.</w:t>
      </w:r>
    </w:p>
    <w:p w14:paraId="13F762F3" w14:textId="77777777" w:rsidR="00D92248" w:rsidRPr="00F075F5" w:rsidRDefault="00D92248" w:rsidP="00660116">
      <w:pPr>
        <w:pStyle w:val="Heading3"/>
        <w:spacing w:before="120" w:after="120" w:line="240" w:lineRule="auto"/>
        <w:rPr>
          <w:rFonts w:ascii="Times New Roman" w:eastAsia="Calibri" w:hAnsi="Times New Roman" w:cs="Times New Roman"/>
          <w:b/>
        </w:rPr>
      </w:pPr>
      <w:bookmarkStart w:id="12" w:name="_Toc507368467"/>
      <w:r w:rsidRPr="00F075F5">
        <w:rPr>
          <w:rFonts w:ascii="Times New Roman" w:eastAsia="Calibri" w:hAnsi="Times New Roman" w:cs="Times New Roman"/>
          <w:b/>
          <w:color w:val="auto"/>
        </w:rPr>
        <w:t>4.4.1</w:t>
      </w:r>
      <w:bookmarkEnd w:id="12"/>
      <w:r w:rsidRPr="00F075F5">
        <w:rPr>
          <w:rFonts w:ascii="Times New Roman" w:eastAsia="Calibri" w:hAnsi="Times New Roman" w:cs="Times New Roman"/>
          <w:b/>
          <w:color w:val="auto"/>
        </w:rPr>
        <w:t>What are the pollution loads in our country? What are Biological Oxygen Demands (BOD) loads? What are total emissions of acidifying substances e.g., phosphorus, nitrogen, oil (in tonnes per year)?</w:t>
      </w:r>
    </w:p>
    <w:p w14:paraId="149BADDE" w14:textId="77777777" w:rsidR="00D92248" w:rsidRPr="00F075F5" w:rsidRDefault="00D92248" w:rsidP="00660116">
      <w:pPr>
        <w:spacing w:before="120" w:after="120" w:line="240" w:lineRule="auto"/>
        <w:rPr>
          <w:rFonts w:ascii="Times New Roman" w:eastAsiaTheme="minorEastAsia" w:hAnsi="Times New Roman" w:cs="Times New Roman"/>
          <w:b/>
          <w:sz w:val="24"/>
          <w:szCs w:val="24"/>
          <w:lang w:eastAsia="nb-NO"/>
        </w:rPr>
      </w:pPr>
      <w:bookmarkStart w:id="13" w:name="_Toc507368468"/>
      <w:r w:rsidRPr="00F075F5">
        <w:rPr>
          <w:rFonts w:ascii="Times New Roman" w:eastAsia="Calibri" w:hAnsi="Times New Roman" w:cs="Times New Roman"/>
          <w:b/>
          <w:sz w:val="24"/>
          <w:szCs w:val="24"/>
        </w:rPr>
        <w:t>4.4.2</w:t>
      </w:r>
      <w:bookmarkEnd w:id="13"/>
      <w:r w:rsidRPr="00F075F5">
        <w:rPr>
          <w:rFonts w:ascii="Times New Roman" w:eastAsiaTheme="minorEastAsia" w:hAnsi="Times New Roman" w:cs="Times New Roman"/>
          <w:b/>
          <w:sz w:val="24"/>
          <w:szCs w:val="24"/>
          <w:lang w:eastAsia="nb-NO"/>
        </w:rPr>
        <w:t xml:space="preserve">Discharges from diffused sources e.g., agriculture activities? </w:t>
      </w:r>
    </w:p>
    <w:tbl>
      <w:tblPr>
        <w:tblW w:w="9628" w:type="dxa"/>
        <w:tblInd w:w="242" w:type="dxa"/>
        <w:tblLook w:val="04A0" w:firstRow="1" w:lastRow="0" w:firstColumn="1" w:lastColumn="0" w:noHBand="0" w:noVBand="1"/>
      </w:tblPr>
      <w:tblGrid>
        <w:gridCol w:w="4092"/>
        <w:gridCol w:w="932"/>
        <w:gridCol w:w="843"/>
        <w:gridCol w:w="896"/>
        <w:gridCol w:w="949"/>
        <w:gridCol w:w="1002"/>
        <w:gridCol w:w="914"/>
      </w:tblGrid>
      <w:tr w:rsidR="00D92248" w:rsidRPr="00F075F5" w14:paraId="7C71B6D7" w14:textId="77777777" w:rsidTr="00F075F5">
        <w:trPr>
          <w:trHeight w:val="300"/>
        </w:trPr>
        <w:tc>
          <w:tcPr>
            <w:tcW w:w="9628" w:type="dxa"/>
            <w:gridSpan w:val="7"/>
            <w:tcBorders>
              <w:top w:val="nil"/>
              <w:left w:val="nil"/>
              <w:bottom w:val="nil"/>
              <w:right w:val="nil"/>
            </w:tcBorders>
            <w:shd w:val="clear" w:color="auto" w:fill="auto"/>
            <w:noWrap/>
            <w:vAlign w:val="bottom"/>
            <w:hideMark/>
          </w:tcPr>
          <w:p w14:paraId="3369C9DB"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Consumption of mineral and organic fertilizers</w:t>
            </w:r>
            <w:r w:rsidRPr="00F075F5">
              <w:rPr>
                <w:rStyle w:val="FootnoteReference"/>
                <w:rFonts w:ascii="Times New Roman" w:eastAsia="Times New Roman" w:hAnsi="Times New Roman"/>
                <w:b/>
                <w:bCs/>
                <w:color w:val="000000"/>
                <w:sz w:val="20"/>
                <w:szCs w:val="20"/>
                <w:lang w:eastAsia="ru-RU"/>
              </w:rPr>
              <w:footnoteReference w:id="45"/>
            </w:r>
          </w:p>
        </w:tc>
      </w:tr>
      <w:tr w:rsidR="00D92248" w:rsidRPr="00F075F5" w14:paraId="7CC5335E" w14:textId="77777777" w:rsidTr="00F075F5">
        <w:trPr>
          <w:trHeight w:val="480"/>
        </w:trPr>
        <w:tc>
          <w:tcPr>
            <w:tcW w:w="40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803F9B"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 </w:t>
            </w:r>
          </w:p>
        </w:tc>
        <w:tc>
          <w:tcPr>
            <w:tcW w:w="932" w:type="dxa"/>
            <w:tcBorders>
              <w:top w:val="single" w:sz="8" w:space="0" w:color="auto"/>
              <w:left w:val="nil"/>
              <w:bottom w:val="single" w:sz="8" w:space="0" w:color="auto"/>
              <w:right w:val="single" w:sz="4" w:space="0" w:color="auto"/>
            </w:tcBorders>
            <w:shd w:val="clear" w:color="auto" w:fill="auto"/>
            <w:noWrap/>
            <w:vAlign w:val="center"/>
            <w:hideMark/>
          </w:tcPr>
          <w:p w14:paraId="2014ED8F"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5DEA4F07"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896" w:type="dxa"/>
            <w:tcBorders>
              <w:top w:val="single" w:sz="8" w:space="0" w:color="auto"/>
              <w:left w:val="nil"/>
              <w:bottom w:val="single" w:sz="8" w:space="0" w:color="auto"/>
              <w:right w:val="single" w:sz="4" w:space="0" w:color="auto"/>
            </w:tcBorders>
            <w:shd w:val="clear" w:color="auto" w:fill="auto"/>
            <w:noWrap/>
            <w:vAlign w:val="center"/>
            <w:hideMark/>
          </w:tcPr>
          <w:p w14:paraId="00E6B5B6"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49" w:type="dxa"/>
            <w:tcBorders>
              <w:top w:val="single" w:sz="8" w:space="0" w:color="auto"/>
              <w:left w:val="nil"/>
              <w:bottom w:val="single" w:sz="8" w:space="0" w:color="auto"/>
              <w:right w:val="nil"/>
            </w:tcBorders>
            <w:shd w:val="clear" w:color="auto" w:fill="auto"/>
            <w:noWrap/>
            <w:vAlign w:val="center"/>
            <w:hideMark/>
          </w:tcPr>
          <w:p w14:paraId="2DD5A564"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1002" w:type="dxa"/>
            <w:tcBorders>
              <w:top w:val="single" w:sz="8" w:space="0" w:color="auto"/>
              <w:left w:val="single" w:sz="4" w:space="0" w:color="auto"/>
              <w:bottom w:val="single" w:sz="8" w:space="0" w:color="auto"/>
              <w:right w:val="nil"/>
            </w:tcBorders>
            <w:shd w:val="clear" w:color="auto" w:fill="auto"/>
            <w:noWrap/>
            <w:vAlign w:val="center"/>
            <w:hideMark/>
          </w:tcPr>
          <w:p w14:paraId="7836AF7D"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F742A9"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11C87C69" w14:textId="77777777" w:rsidTr="00F075F5">
        <w:trPr>
          <w:trHeight w:val="372"/>
        </w:trPr>
        <w:tc>
          <w:tcPr>
            <w:tcW w:w="4092"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450A585" w14:textId="77777777" w:rsidR="00D92248" w:rsidRPr="00F075F5" w:rsidRDefault="00D92248" w:rsidP="001D5D02">
            <w:pPr>
              <w:spacing w:after="120" w:line="240" w:lineRule="auto"/>
              <w:rPr>
                <w:rFonts w:ascii="Times New Roman" w:hAnsi="Times New Roman" w:cs="Times New Roman"/>
                <w:color w:val="000000"/>
                <w:sz w:val="20"/>
                <w:szCs w:val="20"/>
              </w:rPr>
            </w:pPr>
            <w:r w:rsidRPr="00F075F5">
              <w:rPr>
                <w:rFonts w:ascii="Times New Roman" w:hAnsi="Times New Roman" w:cs="Times New Roman"/>
                <w:color w:val="000000"/>
                <w:sz w:val="20"/>
                <w:szCs w:val="20"/>
              </w:rPr>
              <w:t>Agricultural area*</w:t>
            </w:r>
            <w:r w:rsidRPr="00F075F5">
              <w:rPr>
                <w:rFonts w:ascii="Times New Roman" w:hAnsi="Times New Roman" w:cs="Times New Roman"/>
                <w:color w:val="000000"/>
                <w:sz w:val="20"/>
                <w:szCs w:val="20"/>
                <w:vertAlign w:val="superscript"/>
              </w:rPr>
              <w:t>)</w:t>
            </w:r>
            <w:r w:rsidRPr="00F075F5">
              <w:rPr>
                <w:rFonts w:ascii="Times New Roman" w:hAnsi="Times New Roman" w:cs="Times New Roman"/>
                <w:color w:val="000000"/>
                <w:sz w:val="20"/>
                <w:szCs w:val="20"/>
              </w:rPr>
              <w:t>, mln. ha</w:t>
            </w:r>
          </w:p>
        </w:tc>
        <w:tc>
          <w:tcPr>
            <w:tcW w:w="932" w:type="dxa"/>
            <w:tcBorders>
              <w:top w:val="single" w:sz="4" w:space="0" w:color="auto"/>
              <w:left w:val="nil"/>
              <w:bottom w:val="single" w:sz="8" w:space="0" w:color="auto"/>
              <w:right w:val="single" w:sz="4" w:space="0" w:color="auto"/>
            </w:tcBorders>
            <w:shd w:val="clear" w:color="auto" w:fill="auto"/>
            <w:noWrap/>
            <w:vAlign w:val="center"/>
            <w:hideMark/>
          </w:tcPr>
          <w:p w14:paraId="14EAA94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843" w:type="dxa"/>
            <w:tcBorders>
              <w:top w:val="single" w:sz="4" w:space="0" w:color="auto"/>
              <w:left w:val="nil"/>
              <w:bottom w:val="single" w:sz="8" w:space="0" w:color="auto"/>
              <w:right w:val="single" w:sz="4" w:space="0" w:color="auto"/>
            </w:tcBorders>
            <w:shd w:val="clear" w:color="auto" w:fill="auto"/>
            <w:noWrap/>
            <w:vAlign w:val="center"/>
            <w:hideMark/>
          </w:tcPr>
          <w:p w14:paraId="096CA0A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896" w:type="dxa"/>
            <w:tcBorders>
              <w:top w:val="single" w:sz="4" w:space="0" w:color="auto"/>
              <w:left w:val="nil"/>
              <w:bottom w:val="single" w:sz="8" w:space="0" w:color="auto"/>
              <w:right w:val="single" w:sz="4" w:space="0" w:color="auto"/>
            </w:tcBorders>
            <w:shd w:val="clear" w:color="auto" w:fill="auto"/>
            <w:noWrap/>
            <w:vAlign w:val="center"/>
            <w:hideMark/>
          </w:tcPr>
          <w:p w14:paraId="275AC47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949" w:type="dxa"/>
            <w:tcBorders>
              <w:top w:val="single" w:sz="4" w:space="0" w:color="auto"/>
              <w:left w:val="nil"/>
              <w:bottom w:val="single" w:sz="8" w:space="0" w:color="auto"/>
              <w:right w:val="nil"/>
            </w:tcBorders>
            <w:shd w:val="clear" w:color="auto" w:fill="auto"/>
            <w:noWrap/>
            <w:vAlign w:val="center"/>
            <w:hideMark/>
          </w:tcPr>
          <w:p w14:paraId="602FAE6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1002" w:type="dxa"/>
            <w:tcBorders>
              <w:top w:val="single" w:sz="4" w:space="0" w:color="auto"/>
              <w:left w:val="single" w:sz="4" w:space="0" w:color="auto"/>
              <w:bottom w:val="single" w:sz="8" w:space="0" w:color="auto"/>
              <w:right w:val="nil"/>
            </w:tcBorders>
            <w:shd w:val="clear" w:color="auto" w:fill="auto"/>
            <w:noWrap/>
            <w:vAlign w:val="center"/>
            <w:hideMark/>
          </w:tcPr>
          <w:p w14:paraId="2042362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c>
          <w:tcPr>
            <w:tcW w:w="91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72356D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w:t>
            </w:r>
          </w:p>
        </w:tc>
      </w:tr>
      <w:tr w:rsidR="00D92248" w:rsidRPr="00F075F5" w14:paraId="4B5D286B" w14:textId="77777777" w:rsidTr="00F075F5">
        <w:trPr>
          <w:trHeight w:val="372"/>
        </w:trPr>
        <w:tc>
          <w:tcPr>
            <w:tcW w:w="4092" w:type="dxa"/>
            <w:tcBorders>
              <w:top w:val="single" w:sz="4" w:space="0" w:color="auto"/>
              <w:left w:val="single" w:sz="8" w:space="0" w:color="auto"/>
              <w:bottom w:val="nil"/>
              <w:right w:val="single" w:sz="4" w:space="0" w:color="auto"/>
            </w:tcBorders>
            <w:shd w:val="clear" w:color="auto" w:fill="auto"/>
            <w:vAlign w:val="bottom"/>
            <w:hideMark/>
          </w:tcPr>
          <w:p w14:paraId="535981FD" w14:textId="77777777" w:rsidR="00D92248" w:rsidRPr="00F075F5" w:rsidRDefault="00D92248" w:rsidP="001D5D02">
            <w:pPr>
              <w:spacing w:after="120" w:line="240" w:lineRule="auto"/>
              <w:rPr>
                <w:rFonts w:ascii="Times New Roman" w:hAnsi="Times New Roman" w:cs="Times New Roman"/>
                <w:b/>
                <w:bCs/>
                <w:i/>
                <w:iCs/>
                <w:color w:val="000000"/>
                <w:sz w:val="20"/>
                <w:szCs w:val="20"/>
              </w:rPr>
            </w:pPr>
            <w:r w:rsidRPr="00F075F5">
              <w:rPr>
                <w:rFonts w:ascii="Times New Roman" w:hAnsi="Times New Roman" w:cs="Times New Roman"/>
                <w:b/>
                <w:bCs/>
                <w:i/>
                <w:iCs/>
                <w:color w:val="000000"/>
                <w:sz w:val="20"/>
                <w:szCs w:val="20"/>
              </w:rPr>
              <w:t>Consumption of mineral fertilizers</w:t>
            </w:r>
          </w:p>
        </w:tc>
        <w:tc>
          <w:tcPr>
            <w:tcW w:w="5536" w:type="dxa"/>
            <w:gridSpan w:val="6"/>
            <w:tcBorders>
              <w:top w:val="single" w:sz="8" w:space="0" w:color="auto"/>
              <w:left w:val="nil"/>
              <w:bottom w:val="nil"/>
              <w:right w:val="single" w:sz="8" w:space="0" w:color="000000"/>
            </w:tcBorders>
            <w:shd w:val="clear" w:color="auto" w:fill="auto"/>
            <w:noWrap/>
            <w:vAlign w:val="center"/>
            <w:hideMark/>
          </w:tcPr>
          <w:p w14:paraId="2BDCA97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p>
        </w:tc>
      </w:tr>
      <w:tr w:rsidR="00D92248" w:rsidRPr="00F075F5" w14:paraId="102387F7" w14:textId="77777777" w:rsidTr="00F075F5">
        <w:trPr>
          <w:trHeight w:val="372"/>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FE47EF1"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nitrogen fertilizers, thsd. ton</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BE6B6E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49.3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2D02624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63.2</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F8017E7"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69.8</w:t>
            </w:r>
          </w:p>
        </w:tc>
        <w:tc>
          <w:tcPr>
            <w:tcW w:w="949" w:type="dxa"/>
            <w:tcBorders>
              <w:top w:val="single" w:sz="4" w:space="0" w:color="auto"/>
              <w:left w:val="nil"/>
              <w:bottom w:val="single" w:sz="4" w:space="0" w:color="auto"/>
              <w:right w:val="nil"/>
            </w:tcBorders>
            <w:shd w:val="clear" w:color="auto" w:fill="auto"/>
            <w:noWrap/>
            <w:vAlign w:val="center"/>
            <w:hideMark/>
          </w:tcPr>
          <w:p w14:paraId="0021CCE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80.5</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2BBEF83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93.7</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45FDB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157.1</w:t>
            </w:r>
          </w:p>
        </w:tc>
      </w:tr>
      <w:tr w:rsidR="00D92248" w:rsidRPr="00F075F5" w14:paraId="41857932"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3E23B578"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nitrogen fertilizers per unit of agricultural area, kq/ha</w:t>
            </w:r>
          </w:p>
        </w:tc>
        <w:tc>
          <w:tcPr>
            <w:tcW w:w="932" w:type="dxa"/>
            <w:tcBorders>
              <w:top w:val="nil"/>
              <w:left w:val="nil"/>
              <w:bottom w:val="single" w:sz="4" w:space="0" w:color="auto"/>
              <w:right w:val="single" w:sz="4" w:space="0" w:color="auto"/>
            </w:tcBorders>
            <w:shd w:val="clear" w:color="auto" w:fill="auto"/>
            <w:noWrap/>
            <w:vAlign w:val="center"/>
            <w:hideMark/>
          </w:tcPr>
          <w:p w14:paraId="7AF592E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23.5</w:t>
            </w:r>
          </w:p>
        </w:tc>
        <w:tc>
          <w:tcPr>
            <w:tcW w:w="843" w:type="dxa"/>
            <w:tcBorders>
              <w:top w:val="nil"/>
              <w:left w:val="nil"/>
              <w:bottom w:val="single" w:sz="4" w:space="0" w:color="auto"/>
              <w:right w:val="single" w:sz="4" w:space="0" w:color="auto"/>
            </w:tcBorders>
            <w:shd w:val="clear" w:color="auto" w:fill="auto"/>
            <w:noWrap/>
            <w:vAlign w:val="center"/>
            <w:hideMark/>
          </w:tcPr>
          <w:p w14:paraId="3A11D81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30.1</w:t>
            </w:r>
          </w:p>
        </w:tc>
        <w:tc>
          <w:tcPr>
            <w:tcW w:w="896" w:type="dxa"/>
            <w:tcBorders>
              <w:top w:val="nil"/>
              <w:left w:val="nil"/>
              <w:bottom w:val="single" w:sz="4" w:space="0" w:color="auto"/>
              <w:right w:val="single" w:sz="4" w:space="0" w:color="auto"/>
            </w:tcBorders>
            <w:shd w:val="clear" w:color="auto" w:fill="auto"/>
            <w:noWrap/>
            <w:vAlign w:val="center"/>
            <w:hideMark/>
          </w:tcPr>
          <w:p w14:paraId="599B2C3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33.2</w:t>
            </w:r>
          </w:p>
        </w:tc>
        <w:tc>
          <w:tcPr>
            <w:tcW w:w="949" w:type="dxa"/>
            <w:tcBorders>
              <w:top w:val="nil"/>
              <w:left w:val="nil"/>
              <w:bottom w:val="single" w:sz="4" w:space="0" w:color="auto"/>
              <w:right w:val="nil"/>
            </w:tcBorders>
            <w:shd w:val="clear" w:color="auto" w:fill="auto"/>
            <w:noWrap/>
            <w:vAlign w:val="center"/>
            <w:hideMark/>
          </w:tcPr>
          <w:p w14:paraId="30FD0A1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38.3</w:t>
            </w:r>
          </w:p>
        </w:tc>
        <w:tc>
          <w:tcPr>
            <w:tcW w:w="1002" w:type="dxa"/>
            <w:tcBorders>
              <w:top w:val="nil"/>
              <w:left w:val="single" w:sz="4" w:space="0" w:color="auto"/>
              <w:bottom w:val="single" w:sz="4" w:space="0" w:color="auto"/>
              <w:right w:val="nil"/>
            </w:tcBorders>
            <w:shd w:val="clear" w:color="auto" w:fill="auto"/>
            <w:noWrap/>
            <w:vAlign w:val="center"/>
            <w:hideMark/>
          </w:tcPr>
          <w:p w14:paraId="7679A7D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44.6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3429C55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74.8</w:t>
            </w:r>
          </w:p>
        </w:tc>
      </w:tr>
      <w:tr w:rsidR="00D92248" w:rsidRPr="00F075F5" w14:paraId="399AD458" w14:textId="77777777" w:rsidTr="00F075F5">
        <w:trPr>
          <w:trHeight w:val="372"/>
        </w:trPr>
        <w:tc>
          <w:tcPr>
            <w:tcW w:w="4092" w:type="dxa"/>
            <w:tcBorders>
              <w:top w:val="nil"/>
              <w:left w:val="single" w:sz="8" w:space="0" w:color="auto"/>
              <w:bottom w:val="nil"/>
              <w:right w:val="single" w:sz="4" w:space="0" w:color="auto"/>
            </w:tcBorders>
            <w:shd w:val="clear" w:color="auto" w:fill="auto"/>
            <w:vAlign w:val="bottom"/>
            <w:hideMark/>
          </w:tcPr>
          <w:p w14:paraId="38874908"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phosphate fertilizers, thsd. ton</w:t>
            </w:r>
          </w:p>
        </w:tc>
        <w:tc>
          <w:tcPr>
            <w:tcW w:w="932" w:type="dxa"/>
            <w:tcBorders>
              <w:top w:val="nil"/>
              <w:left w:val="nil"/>
              <w:bottom w:val="nil"/>
              <w:right w:val="single" w:sz="4" w:space="0" w:color="auto"/>
            </w:tcBorders>
            <w:shd w:val="clear" w:color="auto" w:fill="auto"/>
            <w:noWrap/>
            <w:vAlign w:val="center"/>
            <w:hideMark/>
          </w:tcPr>
          <w:p w14:paraId="390997E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18.1</w:t>
            </w:r>
          </w:p>
        </w:tc>
        <w:tc>
          <w:tcPr>
            <w:tcW w:w="843" w:type="dxa"/>
            <w:tcBorders>
              <w:top w:val="nil"/>
              <w:left w:val="nil"/>
              <w:bottom w:val="nil"/>
              <w:right w:val="single" w:sz="4" w:space="0" w:color="auto"/>
            </w:tcBorders>
            <w:shd w:val="clear" w:color="auto" w:fill="auto"/>
            <w:noWrap/>
            <w:vAlign w:val="center"/>
            <w:hideMark/>
          </w:tcPr>
          <w:p w14:paraId="4014D37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27.4</w:t>
            </w:r>
          </w:p>
        </w:tc>
        <w:tc>
          <w:tcPr>
            <w:tcW w:w="896" w:type="dxa"/>
            <w:tcBorders>
              <w:top w:val="nil"/>
              <w:left w:val="nil"/>
              <w:bottom w:val="nil"/>
              <w:right w:val="single" w:sz="4" w:space="0" w:color="auto"/>
            </w:tcBorders>
            <w:shd w:val="clear" w:color="auto" w:fill="auto"/>
            <w:noWrap/>
            <w:vAlign w:val="center"/>
            <w:hideMark/>
          </w:tcPr>
          <w:p w14:paraId="7A00E9D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21.7</w:t>
            </w:r>
          </w:p>
        </w:tc>
        <w:tc>
          <w:tcPr>
            <w:tcW w:w="949" w:type="dxa"/>
            <w:tcBorders>
              <w:top w:val="nil"/>
              <w:left w:val="nil"/>
              <w:bottom w:val="nil"/>
              <w:right w:val="nil"/>
            </w:tcBorders>
            <w:shd w:val="clear" w:color="auto" w:fill="auto"/>
            <w:noWrap/>
            <w:vAlign w:val="center"/>
            <w:hideMark/>
          </w:tcPr>
          <w:p w14:paraId="1018FCF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24.0</w:t>
            </w:r>
          </w:p>
        </w:tc>
        <w:tc>
          <w:tcPr>
            <w:tcW w:w="1002" w:type="dxa"/>
            <w:tcBorders>
              <w:top w:val="nil"/>
              <w:left w:val="single" w:sz="4" w:space="0" w:color="auto"/>
              <w:bottom w:val="nil"/>
              <w:right w:val="nil"/>
            </w:tcBorders>
            <w:shd w:val="clear" w:color="auto" w:fill="auto"/>
            <w:noWrap/>
            <w:vAlign w:val="center"/>
            <w:hideMark/>
          </w:tcPr>
          <w:p w14:paraId="29AD210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23.8</w:t>
            </w:r>
          </w:p>
        </w:tc>
        <w:tc>
          <w:tcPr>
            <w:tcW w:w="914" w:type="dxa"/>
            <w:tcBorders>
              <w:top w:val="nil"/>
              <w:left w:val="single" w:sz="4" w:space="0" w:color="auto"/>
              <w:bottom w:val="nil"/>
              <w:right w:val="single" w:sz="8" w:space="0" w:color="auto"/>
            </w:tcBorders>
            <w:shd w:val="clear" w:color="auto" w:fill="auto"/>
            <w:noWrap/>
            <w:vAlign w:val="center"/>
            <w:hideMark/>
          </w:tcPr>
          <w:p w14:paraId="71D954E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31.9</w:t>
            </w:r>
          </w:p>
        </w:tc>
      </w:tr>
      <w:tr w:rsidR="00D92248" w:rsidRPr="00F075F5" w14:paraId="1BD6B698" w14:textId="77777777" w:rsidTr="00F075F5">
        <w:trPr>
          <w:trHeight w:val="600"/>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D11741"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phosphate fertilizers per unit of agricultural area, kq/ha</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775BF9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B4355A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138B23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10.3</w:t>
            </w:r>
          </w:p>
        </w:tc>
        <w:tc>
          <w:tcPr>
            <w:tcW w:w="949" w:type="dxa"/>
            <w:tcBorders>
              <w:top w:val="single" w:sz="4" w:space="0" w:color="auto"/>
              <w:left w:val="nil"/>
              <w:bottom w:val="single" w:sz="4" w:space="0" w:color="auto"/>
              <w:right w:val="nil"/>
            </w:tcBorders>
            <w:shd w:val="clear" w:color="auto" w:fill="auto"/>
            <w:noWrap/>
            <w:vAlign w:val="center"/>
            <w:hideMark/>
          </w:tcPr>
          <w:p w14:paraId="2718DE30"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11.4</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0010AFE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11.3</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3A04C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15.2</w:t>
            </w:r>
          </w:p>
        </w:tc>
      </w:tr>
      <w:tr w:rsidR="00D92248" w:rsidRPr="00F075F5" w14:paraId="18E9D008" w14:textId="77777777" w:rsidTr="00F075F5">
        <w:trPr>
          <w:trHeight w:val="372"/>
        </w:trPr>
        <w:tc>
          <w:tcPr>
            <w:tcW w:w="4092" w:type="dxa"/>
            <w:tcBorders>
              <w:top w:val="nil"/>
              <w:left w:val="single" w:sz="8" w:space="0" w:color="auto"/>
              <w:bottom w:val="nil"/>
              <w:right w:val="single" w:sz="4" w:space="0" w:color="auto"/>
            </w:tcBorders>
            <w:shd w:val="clear" w:color="auto" w:fill="auto"/>
            <w:vAlign w:val="bottom"/>
            <w:hideMark/>
          </w:tcPr>
          <w:p w14:paraId="172793FA"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potash fertilizers, thsd. ton</w:t>
            </w:r>
          </w:p>
        </w:tc>
        <w:tc>
          <w:tcPr>
            <w:tcW w:w="932" w:type="dxa"/>
            <w:tcBorders>
              <w:top w:val="nil"/>
              <w:left w:val="nil"/>
              <w:bottom w:val="nil"/>
              <w:right w:val="single" w:sz="4" w:space="0" w:color="auto"/>
            </w:tcBorders>
            <w:shd w:val="clear" w:color="auto" w:fill="auto"/>
            <w:noWrap/>
            <w:vAlign w:val="center"/>
            <w:hideMark/>
          </w:tcPr>
          <w:p w14:paraId="64649E7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w:t>
            </w:r>
          </w:p>
        </w:tc>
        <w:tc>
          <w:tcPr>
            <w:tcW w:w="843" w:type="dxa"/>
            <w:tcBorders>
              <w:top w:val="nil"/>
              <w:left w:val="nil"/>
              <w:bottom w:val="nil"/>
              <w:right w:val="single" w:sz="4" w:space="0" w:color="auto"/>
            </w:tcBorders>
            <w:shd w:val="clear" w:color="auto" w:fill="auto"/>
            <w:noWrap/>
            <w:vAlign w:val="center"/>
            <w:hideMark/>
          </w:tcPr>
          <w:p w14:paraId="0320CB8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1.6</w:t>
            </w:r>
          </w:p>
        </w:tc>
        <w:tc>
          <w:tcPr>
            <w:tcW w:w="896" w:type="dxa"/>
            <w:tcBorders>
              <w:top w:val="nil"/>
              <w:left w:val="nil"/>
              <w:bottom w:val="nil"/>
              <w:right w:val="single" w:sz="4" w:space="0" w:color="auto"/>
            </w:tcBorders>
            <w:shd w:val="clear" w:color="auto" w:fill="auto"/>
            <w:noWrap/>
            <w:vAlign w:val="center"/>
            <w:hideMark/>
          </w:tcPr>
          <w:p w14:paraId="1C2C8A4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1.7</w:t>
            </w:r>
          </w:p>
        </w:tc>
        <w:tc>
          <w:tcPr>
            <w:tcW w:w="949" w:type="dxa"/>
            <w:tcBorders>
              <w:top w:val="nil"/>
              <w:left w:val="nil"/>
              <w:bottom w:val="nil"/>
              <w:right w:val="nil"/>
            </w:tcBorders>
            <w:shd w:val="clear" w:color="auto" w:fill="auto"/>
            <w:noWrap/>
            <w:vAlign w:val="center"/>
            <w:hideMark/>
          </w:tcPr>
          <w:p w14:paraId="73C295C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3.1</w:t>
            </w:r>
          </w:p>
        </w:tc>
        <w:tc>
          <w:tcPr>
            <w:tcW w:w="1002" w:type="dxa"/>
            <w:tcBorders>
              <w:top w:val="nil"/>
              <w:left w:val="single" w:sz="4" w:space="0" w:color="auto"/>
              <w:bottom w:val="nil"/>
              <w:right w:val="nil"/>
            </w:tcBorders>
            <w:shd w:val="clear" w:color="auto" w:fill="auto"/>
            <w:noWrap/>
            <w:vAlign w:val="center"/>
            <w:hideMark/>
          </w:tcPr>
          <w:p w14:paraId="0AF8A9B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914" w:type="dxa"/>
            <w:tcBorders>
              <w:top w:val="nil"/>
              <w:left w:val="single" w:sz="4" w:space="0" w:color="auto"/>
              <w:bottom w:val="nil"/>
              <w:right w:val="single" w:sz="8" w:space="0" w:color="auto"/>
            </w:tcBorders>
            <w:shd w:val="clear" w:color="auto" w:fill="auto"/>
            <w:noWrap/>
            <w:vAlign w:val="center"/>
            <w:hideMark/>
          </w:tcPr>
          <w:p w14:paraId="0092C05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w:t>
            </w:r>
          </w:p>
        </w:tc>
      </w:tr>
      <w:tr w:rsidR="00D92248" w:rsidRPr="00F075F5" w14:paraId="242CEF3C" w14:textId="77777777" w:rsidTr="00F075F5">
        <w:trPr>
          <w:trHeight w:val="600"/>
        </w:trPr>
        <w:tc>
          <w:tcPr>
            <w:tcW w:w="4092"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DE7123"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potash fertilizers per unit of agricultural area, kq/ha</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5CA733D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57C219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6213B9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949" w:type="dxa"/>
            <w:tcBorders>
              <w:top w:val="single" w:sz="4" w:space="0" w:color="auto"/>
              <w:left w:val="nil"/>
              <w:bottom w:val="single" w:sz="4" w:space="0" w:color="auto"/>
              <w:right w:val="nil"/>
            </w:tcBorders>
            <w:shd w:val="clear" w:color="auto" w:fill="auto"/>
            <w:noWrap/>
            <w:vAlign w:val="center"/>
            <w:hideMark/>
          </w:tcPr>
          <w:p w14:paraId="53F8610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1.5</w:t>
            </w:r>
          </w:p>
        </w:tc>
        <w:tc>
          <w:tcPr>
            <w:tcW w:w="1002" w:type="dxa"/>
            <w:tcBorders>
              <w:top w:val="single" w:sz="4" w:space="0" w:color="auto"/>
              <w:left w:val="single" w:sz="4" w:space="0" w:color="auto"/>
              <w:bottom w:val="single" w:sz="4" w:space="0" w:color="auto"/>
              <w:right w:val="nil"/>
            </w:tcBorders>
            <w:shd w:val="clear" w:color="auto" w:fill="auto"/>
            <w:noWrap/>
            <w:vAlign w:val="center"/>
            <w:hideMark/>
          </w:tcPr>
          <w:p w14:paraId="7AB03551"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3.4</w:t>
            </w:r>
          </w:p>
        </w:tc>
        <w:tc>
          <w:tcPr>
            <w:tcW w:w="9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FA5F7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5.9</w:t>
            </w:r>
          </w:p>
        </w:tc>
      </w:tr>
      <w:tr w:rsidR="00D92248" w:rsidRPr="00F075F5" w14:paraId="4BAE0110" w14:textId="77777777" w:rsidTr="00F075F5">
        <w:trPr>
          <w:trHeight w:val="372"/>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6AE2A191"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Total consumption of mineral fertilizers, thsd. ton</w:t>
            </w:r>
          </w:p>
        </w:tc>
        <w:tc>
          <w:tcPr>
            <w:tcW w:w="932" w:type="dxa"/>
            <w:tcBorders>
              <w:top w:val="nil"/>
              <w:left w:val="nil"/>
              <w:bottom w:val="single" w:sz="4" w:space="0" w:color="auto"/>
              <w:right w:val="single" w:sz="4" w:space="0" w:color="auto"/>
            </w:tcBorders>
            <w:shd w:val="clear" w:color="auto" w:fill="auto"/>
            <w:noWrap/>
            <w:vAlign w:val="center"/>
            <w:hideMark/>
          </w:tcPr>
          <w:p w14:paraId="135D308A"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68.6</w:t>
            </w:r>
          </w:p>
        </w:tc>
        <w:tc>
          <w:tcPr>
            <w:tcW w:w="843" w:type="dxa"/>
            <w:tcBorders>
              <w:top w:val="nil"/>
              <w:left w:val="nil"/>
              <w:bottom w:val="single" w:sz="4" w:space="0" w:color="auto"/>
              <w:right w:val="single" w:sz="4" w:space="0" w:color="auto"/>
            </w:tcBorders>
            <w:shd w:val="clear" w:color="auto" w:fill="auto"/>
            <w:noWrap/>
            <w:vAlign w:val="center"/>
            <w:hideMark/>
          </w:tcPr>
          <w:p w14:paraId="791BD12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92.2</w:t>
            </w:r>
          </w:p>
        </w:tc>
        <w:tc>
          <w:tcPr>
            <w:tcW w:w="896" w:type="dxa"/>
            <w:tcBorders>
              <w:top w:val="nil"/>
              <w:left w:val="nil"/>
              <w:bottom w:val="single" w:sz="4" w:space="0" w:color="auto"/>
              <w:right w:val="single" w:sz="4" w:space="0" w:color="auto"/>
            </w:tcBorders>
            <w:shd w:val="clear" w:color="auto" w:fill="auto"/>
            <w:noWrap/>
            <w:vAlign w:val="center"/>
            <w:hideMark/>
          </w:tcPr>
          <w:p w14:paraId="3B33E01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93.2</w:t>
            </w:r>
          </w:p>
        </w:tc>
        <w:tc>
          <w:tcPr>
            <w:tcW w:w="949" w:type="dxa"/>
            <w:tcBorders>
              <w:top w:val="nil"/>
              <w:left w:val="nil"/>
              <w:bottom w:val="single" w:sz="4" w:space="0" w:color="auto"/>
              <w:right w:val="nil"/>
            </w:tcBorders>
            <w:shd w:val="clear" w:color="auto" w:fill="auto"/>
            <w:noWrap/>
            <w:vAlign w:val="center"/>
            <w:hideMark/>
          </w:tcPr>
          <w:p w14:paraId="5029D10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107.6</w:t>
            </w:r>
          </w:p>
        </w:tc>
        <w:tc>
          <w:tcPr>
            <w:tcW w:w="1002" w:type="dxa"/>
            <w:tcBorders>
              <w:top w:val="nil"/>
              <w:left w:val="single" w:sz="4" w:space="0" w:color="auto"/>
              <w:bottom w:val="single" w:sz="4" w:space="0" w:color="auto"/>
              <w:right w:val="nil"/>
            </w:tcBorders>
            <w:shd w:val="clear" w:color="auto" w:fill="auto"/>
            <w:noWrap/>
            <w:vAlign w:val="center"/>
            <w:hideMark/>
          </w:tcPr>
          <w:p w14:paraId="6F44526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2B1B26D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201.4</w:t>
            </w:r>
          </w:p>
        </w:tc>
      </w:tr>
      <w:tr w:rsidR="00D92248" w:rsidRPr="00F075F5" w14:paraId="2B8C3B0F"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6D6B9F6C"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mineral fertilizers per unit of agricultural area, kq/ha</w:t>
            </w:r>
          </w:p>
        </w:tc>
        <w:tc>
          <w:tcPr>
            <w:tcW w:w="932" w:type="dxa"/>
            <w:tcBorders>
              <w:top w:val="nil"/>
              <w:left w:val="nil"/>
              <w:bottom w:val="single" w:sz="4" w:space="0" w:color="auto"/>
              <w:right w:val="single" w:sz="4" w:space="0" w:color="auto"/>
            </w:tcBorders>
            <w:shd w:val="clear" w:color="auto" w:fill="auto"/>
            <w:noWrap/>
            <w:vAlign w:val="center"/>
            <w:hideMark/>
          </w:tcPr>
          <w:p w14:paraId="54CFDF8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32.7</w:t>
            </w:r>
          </w:p>
        </w:tc>
        <w:tc>
          <w:tcPr>
            <w:tcW w:w="843" w:type="dxa"/>
            <w:tcBorders>
              <w:top w:val="nil"/>
              <w:left w:val="nil"/>
              <w:bottom w:val="single" w:sz="4" w:space="0" w:color="auto"/>
              <w:right w:val="single" w:sz="4" w:space="0" w:color="auto"/>
            </w:tcBorders>
            <w:shd w:val="clear" w:color="auto" w:fill="auto"/>
            <w:noWrap/>
            <w:vAlign w:val="center"/>
            <w:hideMark/>
          </w:tcPr>
          <w:p w14:paraId="45C0250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43.9</w:t>
            </w:r>
          </w:p>
        </w:tc>
        <w:tc>
          <w:tcPr>
            <w:tcW w:w="896" w:type="dxa"/>
            <w:tcBorders>
              <w:top w:val="nil"/>
              <w:left w:val="nil"/>
              <w:bottom w:val="single" w:sz="4" w:space="0" w:color="auto"/>
              <w:right w:val="single" w:sz="4" w:space="0" w:color="auto"/>
            </w:tcBorders>
            <w:shd w:val="clear" w:color="auto" w:fill="auto"/>
            <w:noWrap/>
            <w:vAlign w:val="center"/>
            <w:hideMark/>
          </w:tcPr>
          <w:p w14:paraId="77593A3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44.4</w:t>
            </w:r>
          </w:p>
        </w:tc>
        <w:tc>
          <w:tcPr>
            <w:tcW w:w="949" w:type="dxa"/>
            <w:tcBorders>
              <w:top w:val="nil"/>
              <w:left w:val="nil"/>
              <w:bottom w:val="single" w:sz="4" w:space="0" w:color="auto"/>
              <w:right w:val="nil"/>
            </w:tcBorders>
            <w:shd w:val="clear" w:color="auto" w:fill="auto"/>
            <w:noWrap/>
            <w:vAlign w:val="center"/>
            <w:hideMark/>
          </w:tcPr>
          <w:p w14:paraId="351BEE9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51.2</w:t>
            </w:r>
          </w:p>
        </w:tc>
        <w:tc>
          <w:tcPr>
            <w:tcW w:w="1002" w:type="dxa"/>
            <w:tcBorders>
              <w:top w:val="nil"/>
              <w:left w:val="single" w:sz="4" w:space="0" w:color="auto"/>
              <w:bottom w:val="single" w:sz="4" w:space="0" w:color="auto"/>
              <w:right w:val="nil"/>
            </w:tcBorders>
            <w:shd w:val="clear" w:color="auto" w:fill="auto"/>
            <w:noWrap/>
            <w:vAlign w:val="center"/>
            <w:hideMark/>
          </w:tcPr>
          <w:p w14:paraId="0B9C9B6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59.3</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1203818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95.9</w:t>
            </w:r>
          </w:p>
        </w:tc>
      </w:tr>
      <w:tr w:rsidR="00D92248" w:rsidRPr="00F075F5" w14:paraId="7DEC30B9"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3DC27854"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Area treated with mineral fertilizers, mln. ha</w:t>
            </w:r>
          </w:p>
        </w:tc>
        <w:tc>
          <w:tcPr>
            <w:tcW w:w="932" w:type="dxa"/>
            <w:tcBorders>
              <w:top w:val="nil"/>
              <w:left w:val="nil"/>
              <w:bottom w:val="single" w:sz="4" w:space="0" w:color="auto"/>
              <w:right w:val="single" w:sz="4" w:space="0" w:color="auto"/>
            </w:tcBorders>
            <w:shd w:val="clear" w:color="auto" w:fill="auto"/>
            <w:noWrap/>
            <w:vAlign w:val="center"/>
            <w:hideMark/>
          </w:tcPr>
          <w:p w14:paraId="688F0C1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0.9</w:t>
            </w:r>
          </w:p>
        </w:tc>
        <w:tc>
          <w:tcPr>
            <w:tcW w:w="843" w:type="dxa"/>
            <w:tcBorders>
              <w:top w:val="nil"/>
              <w:left w:val="nil"/>
              <w:bottom w:val="single" w:sz="4" w:space="0" w:color="auto"/>
              <w:right w:val="single" w:sz="4" w:space="0" w:color="auto"/>
            </w:tcBorders>
            <w:shd w:val="clear" w:color="auto" w:fill="auto"/>
            <w:noWrap/>
            <w:vAlign w:val="center"/>
            <w:hideMark/>
          </w:tcPr>
          <w:p w14:paraId="52D0164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w:t>
            </w:r>
          </w:p>
        </w:tc>
        <w:tc>
          <w:tcPr>
            <w:tcW w:w="896" w:type="dxa"/>
            <w:tcBorders>
              <w:top w:val="nil"/>
              <w:left w:val="nil"/>
              <w:bottom w:val="single" w:sz="4" w:space="0" w:color="auto"/>
              <w:right w:val="single" w:sz="4" w:space="0" w:color="auto"/>
            </w:tcBorders>
            <w:shd w:val="clear" w:color="auto" w:fill="auto"/>
            <w:noWrap/>
            <w:vAlign w:val="center"/>
            <w:hideMark/>
          </w:tcPr>
          <w:p w14:paraId="13F2F9DC"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w:t>
            </w:r>
          </w:p>
        </w:tc>
        <w:tc>
          <w:tcPr>
            <w:tcW w:w="949" w:type="dxa"/>
            <w:tcBorders>
              <w:top w:val="nil"/>
              <w:left w:val="nil"/>
              <w:bottom w:val="single" w:sz="4" w:space="0" w:color="auto"/>
              <w:right w:val="nil"/>
            </w:tcBorders>
            <w:shd w:val="clear" w:color="auto" w:fill="auto"/>
            <w:noWrap/>
            <w:vAlign w:val="center"/>
            <w:hideMark/>
          </w:tcPr>
          <w:p w14:paraId="6B68278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0.8</w:t>
            </w:r>
          </w:p>
        </w:tc>
        <w:tc>
          <w:tcPr>
            <w:tcW w:w="1002" w:type="dxa"/>
            <w:tcBorders>
              <w:top w:val="nil"/>
              <w:left w:val="single" w:sz="4" w:space="0" w:color="auto"/>
              <w:bottom w:val="single" w:sz="4" w:space="0" w:color="auto"/>
              <w:right w:val="nil"/>
            </w:tcBorders>
            <w:shd w:val="clear" w:color="auto" w:fill="auto"/>
            <w:noWrap/>
            <w:vAlign w:val="center"/>
            <w:hideMark/>
          </w:tcPr>
          <w:p w14:paraId="15C0CE7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20BC96A6"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w:t>
            </w:r>
          </w:p>
        </w:tc>
      </w:tr>
      <w:tr w:rsidR="00D92248" w:rsidRPr="00F075F5" w14:paraId="7E010DCE"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bottom"/>
            <w:hideMark/>
          </w:tcPr>
          <w:p w14:paraId="691621EA"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Share of area treated with mineral fertilizers </w:t>
            </w:r>
            <w:r w:rsidRPr="00F075F5">
              <w:rPr>
                <w:rFonts w:ascii="Times New Roman" w:hAnsi="Times New Roman" w:cs="Times New Roman"/>
                <w:color w:val="000000"/>
                <w:sz w:val="20"/>
                <w:szCs w:val="20"/>
              </w:rPr>
              <w:br/>
              <w:t>in total agricultural area, %</w:t>
            </w:r>
          </w:p>
        </w:tc>
        <w:tc>
          <w:tcPr>
            <w:tcW w:w="932" w:type="dxa"/>
            <w:tcBorders>
              <w:top w:val="nil"/>
              <w:left w:val="nil"/>
              <w:bottom w:val="single" w:sz="4" w:space="0" w:color="auto"/>
              <w:right w:val="single" w:sz="4" w:space="0" w:color="auto"/>
            </w:tcBorders>
            <w:shd w:val="clear" w:color="auto" w:fill="auto"/>
            <w:noWrap/>
            <w:vAlign w:val="center"/>
            <w:hideMark/>
          </w:tcPr>
          <w:p w14:paraId="111FFFD4"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42.9</w:t>
            </w:r>
          </w:p>
        </w:tc>
        <w:tc>
          <w:tcPr>
            <w:tcW w:w="843" w:type="dxa"/>
            <w:tcBorders>
              <w:top w:val="nil"/>
              <w:left w:val="nil"/>
              <w:bottom w:val="single" w:sz="4" w:space="0" w:color="auto"/>
              <w:right w:val="single" w:sz="4" w:space="0" w:color="auto"/>
            </w:tcBorders>
            <w:shd w:val="clear" w:color="auto" w:fill="auto"/>
            <w:noWrap/>
            <w:vAlign w:val="center"/>
            <w:hideMark/>
          </w:tcPr>
          <w:p w14:paraId="13A6181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52.4</w:t>
            </w:r>
          </w:p>
        </w:tc>
        <w:tc>
          <w:tcPr>
            <w:tcW w:w="896" w:type="dxa"/>
            <w:tcBorders>
              <w:top w:val="nil"/>
              <w:left w:val="nil"/>
              <w:bottom w:val="single" w:sz="4" w:space="0" w:color="auto"/>
              <w:right w:val="single" w:sz="4" w:space="0" w:color="auto"/>
            </w:tcBorders>
            <w:shd w:val="clear" w:color="auto" w:fill="auto"/>
            <w:noWrap/>
            <w:vAlign w:val="center"/>
            <w:hideMark/>
          </w:tcPr>
          <w:p w14:paraId="65F82843"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57.1</w:t>
            </w:r>
          </w:p>
        </w:tc>
        <w:tc>
          <w:tcPr>
            <w:tcW w:w="949" w:type="dxa"/>
            <w:tcBorders>
              <w:top w:val="nil"/>
              <w:left w:val="nil"/>
              <w:bottom w:val="single" w:sz="4" w:space="0" w:color="auto"/>
              <w:right w:val="nil"/>
            </w:tcBorders>
            <w:shd w:val="clear" w:color="auto" w:fill="auto"/>
            <w:noWrap/>
            <w:vAlign w:val="center"/>
            <w:hideMark/>
          </w:tcPr>
          <w:p w14:paraId="7C2D8BB8"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38.1</w:t>
            </w:r>
          </w:p>
        </w:tc>
        <w:tc>
          <w:tcPr>
            <w:tcW w:w="1002" w:type="dxa"/>
            <w:tcBorders>
              <w:top w:val="nil"/>
              <w:left w:val="single" w:sz="4" w:space="0" w:color="auto"/>
              <w:bottom w:val="single" w:sz="4" w:space="0" w:color="auto"/>
              <w:right w:val="nil"/>
            </w:tcBorders>
            <w:shd w:val="clear" w:color="auto" w:fill="auto"/>
            <w:noWrap/>
            <w:vAlign w:val="center"/>
            <w:hideMark/>
          </w:tcPr>
          <w:p w14:paraId="7A561BEF"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47.6</w:t>
            </w:r>
          </w:p>
        </w:tc>
        <w:tc>
          <w:tcPr>
            <w:tcW w:w="914" w:type="dxa"/>
            <w:tcBorders>
              <w:top w:val="nil"/>
              <w:left w:val="single" w:sz="4" w:space="0" w:color="auto"/>
              <w:bottom w:val="single" w:sz="4" w:space="0" w:color="auto"/>
              <w:right w:val="single" w:sz="8" w:space="0" w:color="auto"/>
            </w:tcBorders>
            <w:shd w:val="clear" w:color="auto" w:fill="auto"/>
            <w:noWrap/>
            <w:vAlign w:val="center"/>
            <w:hideMark/>
          </w:tcPr>
          <w:p w14:paraId="547A9709"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61.9</w:t>
            </w:r>
          </w:p>
        </w:tc>
      </w:tr>
      <w:tr w:rsidR="00D92248" w:rsidRPr="00F075F5" w14:paraId="2F7F2996" w14:textId="77777777" w:rsidTr="00F075F5">
        <w:trPr>
          <w:trHeight w:val="372"/>
        </w:trPr>
        <w:tc>
          <w:tcPr>
            <w:tcW w:w="4092" w:type="dxa"/>
            <w:tcBorders>
              <w:top w:val="nil"/>
              <w:left w:val="single" w:sz="8" w:space="0" w:color="auto"/>
              <w:bottom w:val="single" w:sz="8" w:space="0" w:color="auto"/>
              <w:right w:val="single" w:sz="4" w:space="0" w:color="auto"/>
            </w:tcBorders>
            <w:shd w:val="clear" w:color="auto" w:fill="auto"/>
            <w:vAlign w:val="bottom"/>
            <w:hideMark/>
          </w:tcPr>
          <w:p w14:paraId="097B9A5D"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Mineral fertilizers sale, thsd. ton</w:t>
            </w:r>
          </w:p>
        </w:tc>
        <w:tc>
          <w:tcPr>
            <w:tcW w:w="932" w:type="dxa"/>
            <w:tcBorders>
              <w:top w:val="nil"/>
              <w:left w:val="nil"/>
              <w:bottom w:val="single" w:sz="8" w:space="0" w:color="auto"/>
              <w:right w:val="single" w:sz="4" w:space="0" w:color="auto"/>
            </w:tcBorders>
            <w:shd w:val="clear" w:color="auto" w:fill="auto"/>
            <w:noWrap/>
            <w:vAlign w:val="center"/>
            <w:hideMark/>
          </w:tcPr>
          <w:p w14:paraId="65DDA572"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68.6</w:t>
            </w:r>
          </w:p>
        </w:tc>
        <w:tc>
          <w:tcPr>
            <w:tcW w:w="843" w:type="dxa"/>
            <w:tcBorders>
              <w:top w:val="nil"/>
              <w:left w:val="nil"/>
              <w:bottom w:val="single" w:sz="8" w:space="0" w:color="auto"/>
              <w:right w:val="single" w:sz="4" w:space="0" w:color="auto"/>
            </w:tcBorders>
            <w:shd w:val="clear" w:color="auto" w:fill="auto"/>
            <w:noWrap/>
            <w:vAlign w:val="center"/>
            <w:hideMark/>
          </w:tcPr>
          <w:p w14:paraId="0320E11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92.2</w:t>
            </w:r>
          </w:p>
        </w:tc>
        <w:tc>
          <w:tcPr>
            <w:tcW w:w="896" w:type="dxa"/>
            <w:tcBorders>
              <w:top w:val="nil"/>
              <w:left w:val="nil"/>
              <w:bottom w:val="single" w:sz="8" w:space="0" w:color="auto"/>
              <w:right w:val="single" w:sz="4" w:space="0" w:color="auto"/>
            </w:tcBorders>
            <w:shd w:val="clear" w:color="auto" w:fill="auto"/>
            <w:noWrap/>
            <w:vAlign w:val="center"/>
            <w:hideMark/>
          </w:tcPr>
          <w:p w14:paraId="1F678DDD"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93.2</w:t>
            </w:r>
          </w:p>
        </w:tc>
        <w:tc>
          <w:tcPr>
            <w:tcW w:w="949" w:type="dxa"/>
            <w:tcBorders>
              <w:top w:val="nil"/>
              <w:left w:val="nil"/>
              <w:bottom w:val="single" w:sz="8" w:space="0" w:color="auto"/>
              <w:right w:val="nil"/>
            </w:tcBorders>
            <w:shd w:val="clear" w:color="auto" w:fill="auto"/>
            <w:noWrap/>
            <w:vAlign w:val="center"/>
            <w:hideMark/>
          </w:tcPr>
          <w:p w14:paraId="62BA29B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107.6</w:t>
            </w:r>
          </w:p>
        </w:tc>
        <w:tc>
          <w:tcPr>
            <w:tcW w:w="1002" w:type="dxa"/>
            <w:tcBorders>
              <w:top w:val="nil"/>
              <w:left w:val="single" w:sz="4" w:space="0" w:color="auto"/>
              <w:bottom w:val="single" w:sz="8" w:space="0" w:color="auto"/>
              <w:right w:val="nil"/>
            </w:tcBorders>
            <w:shd w:val="clear" w:color="auto" w:fill="auto"/>
            <w:noWrap/>
            <w:vAlign w:val="center"/>
            <w:hideMark/>
          </w:tcPr>
          <w:p w14:paraId="1ADEEE1B"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124.6</w:t>
            </w:r>
          </w:p>
        </w:tc>
        <w:tc>
          <w:tcPr>
            <w:tcW w:w="914" w:type="dxa"/>
            <w:tcBorders>
              <w:top w:val="nil"/>
              <w:left w:val="single" w:sz="4" w:space="0" w:color="auto"/>
              <w:bottom w:val="single" w:sz="8" w:space="0" w:color="auto"/>
              <w:right w:val="single" w:sz="8" w:space="0" w:color="auto"/>
            </w:tcBorders>
            <w:shd w:val="clear" w:color="auto" w:fill="auto"/>
            <w:noWrap/>
            <w:vAlign w:val="center"/>
            <w:hideMark/>
          </w:tcPr>
          <w:p w14:paraId="7561441E"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201.4</w:t>
            </w:r>
          </w:p>
        </w:tc>
      </w:tr>
      <w:tr w:rsidR="00D92248" w:rsidRPr="00F075F5" w14:paraId="76E5562C" w14:textId="77777777" w:rsidTr="00F075F5">
        <w:trPr>
          <w:trHeight w:val="405"/>
        </w:trPr>
        <w:tc>
          <w:tcPr>
            <w:tcW w:w="9628" w:type="dxa"/>
            <w:gridSpan w:val="7"/>
            <w:tcBorders>
              <w:top w:val="nil"/>
              <w:left w:val="nil"/>
              <w:bottom w:val="nil"/>
              <w:right w:val="nil"/>
            </w:tcBorders>
            <w:shd w:val="clear" w:color="auto" w:fill="auto"/>
            <w:vAlign w:val="bottom"/>
            <w:hideMark/>
          </w:tcPr>
          <w:p w14:paraId="3C6B2E8B"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r w:rsidRPr="00F075F5">
              <w:rPr>
                <w:rFonts w:ascii="Times New Roman" w:eastAsia="Times New Roman" w:hAnsi="Times New Roman" w:cs="Times New Roman"/>
                <w:color w:val="000000"/>
                <w:sz w:val="20"/>
                <w:szCs w:val="20"/>
                <w:lang w:eastAsia="ru-RU"/>
              </w:rPr>
              <w:t>*)  Agricultural land = sown arere + area under perennial plants</w:t>
            </w:r>
          </w:p>
        </w:tc>
      </w:tr>
      <w:tr w:rsidR="00D92248" w:rsidRPr="00F075F5" w14:paraId="050DFDD8" w14:textId="77777777" w:rsidTr="00F075F5">
        <w:trPr>
          <w:trHeight w:val="360"/>
        </w:trPr>
        <w:tc>
          <w:tcPr>
            <w:tcW w:w="4092" w:type="dxa"/>
            <w:tcBorders>
              <w:top w:val="nil"/>
              <w:left w:val="nil"/>
              <w:bottom w:val="nil"/>
              <w:right w:val="nil"/>
            </w:tcBorders>
            <w:shd w:val="clear" w:color="auto" w:fill="auto"/>
            <w:vAlign w:val="bottom"/>
            <w:hideMark/>
          </w:tcPr>
          <w:p w14:paraId="5727C15B" w14:textId="77777777" w:rsidR="00D92248" w:rsidRDefault="00D92248" w:rsidP="001D5D02">
            <w:pPr>
              <w:spacing w:after="120" w:line="240" w:lineRule="auto"/>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  Physical weight</w:t>
            </w:r>
          </w:p>
          <w:p w14:paraId="2B31A523" w14:textId="77777777" w:rsidR="006A1CF2" w:rsidRDefault="006A1CF2" w:rsidP="001D5D02">
            <w:pPr>
              <w:spacing w:after="120" w:line="240" w:lineRule="auto"/>
              <w:rPr>
                <w:rFonts w:ascii="Times New Roman" w:eastAsia="Times New Roman" w:hAnsi="Times New Roman" w:cs="Times New Roman"/>
                <w:color w:val="000000"/>
                <w:sz w:val="20"/>
                <w:szCs w:val="20"/>
                <w:lang w:eastAsia="ru-RU"/>
              </w:rPr>
            </w:pPr>
          </w:p>
          <w:p w14:paraId="2A990AD4" w14:textId="77777777" w:rsidR="006A1CF2" w:rsidRPr="00F075F5" w:rsidRDefault="006A1CF2" w:rsidP="001D5D02">
            <w:pPr>
              <w:spacing w:after="120" w:line="240" w:lineRule="auto"/>
              <w:rPr>
                <w:rFonts w:ascii="Times New Roman" w:eastAsia="Times New Roman" w:hAnsi="Times New Roman" w:cs="Times New Roman"/>
                <w:color w:val="000000"/>
                <w:sz w:val="20"/>
                <w:szCs w:val="20"/>
                <w:lang w:eastAsia="ru-RU"/>
              </w:rPr>
            </w:pPr>
          </w:p>
        </w:tc>
        <w:tc>
          <w:tcPr>
            <w:tcW w:w="932" w:type="dxa"/>
            <w:tcBorders>
              <w:top w:val="nil"/>
              <w:left w:val="nil"/>
              <w:bottom w:val="nil"/>
              <w:right w:val="nil"/>
            </w:tcBorders>
            <w:shd w:val="clear" w:color="auto" w:fill="auto"/>
            <w:noWrap/>
            <w:vAlign w:val="bottom"/>
            <w:hideMark/>
          </w:tcPr>
          <w:p w14:paraId="4C413C0F" w14:textId="77777777" w:rsidR="00D92248" w:rsidRPr="00F075F5" w:rsidRDefault="00D92248" w:rsidP="001D5D02">
            <w:pPr>
              <w:spacing w:after="120" w:line="240" w:lineRule="auto"/>
              <w:rPr>
                <w:rFonts w:ascii="Times New Roman" w:eastAsia="Times New Roman" w:hAnsi="Times New Roman" w:cs="Times New Roman"/>
                <w:color w:val="000000"/>
                <w:sz w:val="20"/>
                <w:szCs w:val="20"/>
                <w:lang w:eastAsia="ru-RU"/>
              </w:rPr>
            </w:pPr>
          </w:p>
        </w:tc>
        <w:tc>
          <w:tcPr>
            <w:tcW w:w="843" w:type="dxa"/>
            <w:tcBorders>
              <w:top w:val="nil"/>
              <w:left w:val="nil"/>
              <w:bottom w:val="nil"/>
              <w:right w:val="nil"/>
            </w:tcBorders>
            <w:shd w:val="clear" w:color="auto" w:fill="auto"/>
            <w:noWrap/>
            <w:vAlign w:val="bottom"/>
            <w:hideMark/>
          </w:tcPr>
          <w:p w14:paraId="7DA9EB81"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896" w:type="dxa"/>
            <w:tcBorders>
              <w:top w:val="nil"/>
              <w:left w:val="nil"/>
              <w:bottom w:val="nil"/>
              <w:right w:val="nil"/>
            </w:tcBorders>
            <w:shd w:val="clear" w:color="auto" w:fill="auto"/>
            <w:noWrap/>
            <w:vAlign w:val="bottom"/>
            <w:hideMark/>
          </w:tcPr>
          <w:p w14:paraId="7ABCAED1"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949" w:type="dxa"/>
            <w:tcBorders>
              <w:top w:val="nil"/>
              <w:left w:val="nil"/>
              <w:bottom w:val="nil"/>
              <w:right w:val="nil"/>
            </w:tcBorders>
            <w:shd w:val="clear" w:color="auto" w:fill="auto"/>
            <w:noWrap/>
            <w:vAlign w:val="bottom"/>
            <w:hideMark/>
          </w:tcPr>
          <w:p w14:paraId="338B8AFA"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vAlign w:val="bottom"/>
            <w:hideMark/>
          </w:tcPr>
          <w:p w14:paraId="0B5F66D3"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c>
          <w:tcPr>
            <w:tcW w:w="914" w:type="dxa"/>
            <w:tcBorders>
              <w:top w:val="nil"/>
              <w:left w:val="nil"/>
              <w:bottom w:val="nil"/>
              <w:right w:val="nil"/>
            </w:tcBorders>
            <w:shd w:val="clear" w:color="auto" w:fill="auto"/>
            <w:noWrap/>
            <w:vAlign w:val="bottom"/>
            <w:hideMark/>
          </w:tcPr>
          <w:p w14:paraId="65F8637F" w14:textId="77777777" w:rsidR="00D92248" w:rsidRPr="00F075F5" w:rsidRDefault="00D92248" w:rsidP="001D5D02">
            <w:pPr>
              <w:spacing w:after="120" w:line="240" w:lineRule="auto"/>
              <w:rPr>
                <w:rFonts w:ascii="Times New Roman" w:eastAsia="Times New Roman" w:hAnsi="Times New Roman" w:cs="Times New Roman"/>
                <w:sz w:val="20"/>
                <w:szCs w:val="20"/>
                <w:lang w:eastAsia="ru-RU"/>
              </w:rPr>
            </w:pPr>
          </w:p>
        </w:tc>
      </w:tr>
      <w:tr w:rsidR="00D92248" w:rsidRPr="00F075F5" w14:paraId="5246CE2F" w14:textId="77777777" w:rsidTr="00F075F5">
        <w:trPr>
          <w:trHeight w:val="435"/>
        </w:trPr>
        <w:tc>
          <w:tcPr>
            <w:tcW w:w="40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D000DE"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lastRenderedPageBreak/>
              <w:t> </w:t>
            </w:r>
          </w:p>
        </w:tc>
        <w:tc>
          <w:tcPr>
            <w:tcW w:w="932" w:type="dxa"/>
            <w:tcBorders>
              <w:top w:val="single" w:sz="8" w:space="0" w:color="auto"/>
              <w:left w:val="nil"/>
              <w:bottom w:val="single" w:sz="8" w:space="0" w:color="auto"/>
              <w:right w:val="single" w:sz="4" w:space="0" w:color="auto"/>
            </w:tcBorders>
            <w:shd w:val="clear" w:color="auto" w:fill="auto"/>
            <w:noWrap/>
            <w:vAlign w:val="center"/>
            <w:hideMark/>
          </w:tcPr>
          <w:p w14:paraId="3ABDFD5F"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843" w:type="dxa"/>
            <w:tcBorders>
              <w:top w:val="single" w:sz="8" w:space="0" w:color="auto"/>
              <w:left w:val="nil"/>
              <w:bottom w:val="single" w:sz="8" w:space="0" w:color="auto"/>
              <w:right w:val="single" w:sz="4" w:space="0" w:color="auto"/>
            </w:tcBorders>
            <w:shd w:val="clear" w:color="auto" w:fill="auto"/>
            <w:noWrap/>
            <w:vAlign w:val="center"/>
            <w:hideMark/>
          </w:tcPr>
          <w:p w14:paraId="25ADEC3F"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896" w:type="dxa"/>
            <w:tcBorders>
              <w:top w:val="single" w:sz="8" w:space="0" w:color="auto"/>
              <w:left w:val="nil"/>
              <w:bottom w:val="single" w:sz="8" w:space="0" w:color="auto"/>
              <w:right w:val="single" w:sz="4" w:space="0" w:color="auto"/>
            </w:tcBorders>
            <w:shd w:val="clear" w:color="auto" w:fill="auto"/>
            <w:noWrap/>
            <w:vAlign w:val="center"/>
            <w:hideMark/>
          </w:tcPr>
          <w:p w14:paraId="1C4CF259"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949" w:type="dxa"/>
            <w:tcBorders>
              <w:top w:val="single" w:sz="8" w:space="0" w:color="auto"/>
              <w:left w:val="nil"/>
              <w:bottom w:val="single" w:sz="8" w:space="0" w:color="auto"/>
              <w:right w:val="nil"/>
            </w:tcBorders>
            <w:shd w:val="clear" w:color="auto" w:fill="auto"/>
            <w:noWrap/>
            <w:vAlign w:val="center"/>
            <w:hideMark/>
          </w:tcPr>
          <w:p w14:paraId="4EFA026B"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1002" w:type="dxa"/>
            <w:tcBorders>
              <w:top w:val="single" w:sz="8" w:space="0" w:color="auto"/>
              <w:left w:val="single" w:sz="4" w:space="0" w:color="auto"/>
              <w:bottom w:val="single" w:sz="8" w:space="0" w:color="auto"/>
              <w:right w:val="nil"/>
            </w:tcBorders>
            <w:shd w:val="clear" w:color="auto" w:fill="auto"/>
            <w:noWrap/>
            <w:vAlign w:val="center"/>
            <w:hideMark/>
          </w:tcPr>
          <w:p w14:paraId="683BA4A6"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91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3287614" w14:textId="77777777" w:rsidR="00D92248" w:rsidRPr="00F075F5" w:rsidRDefault="00D92248" w:rsidP="001D5D02">
            <w:pPr>
              <w:spacing w:after="120" w:line="240" w:lineRule="auto"/>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r>
      <w:tr w:rsidR="00D92248" w:rsidRPr="00F075F5" w14:paraId="57AD6594" w14:textId="77777777" w:rsidTr="00F075F5">
        <w:trPr>
          <w:trHeight w:val="300"/>
        </w:trPr>
        <w:tc>
          <w:tcPr>
            <w:tcW w:w="409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60B0A7" w14:textId="77777777" w:rsidR="00D92248" w:rsidRPr="00F075F5" w:rsidRDefault="00D92248" w:rsidP="001D5D02">
            <w:pPr>
              <w:spacing w:after="120" w:line="240" w:lineRule="auto"/>
              <w:rPr>
                <w:rFonts w:ascii="Times New Roman" w:hAnsi="Times New Roman" w:cs="Times New Roman"/>
                <w:b/>
                <w:bCs/>
                <w:i/>
                <w:iCs/>
                <w:color w:val="000000"/>
                <w:sz w:val="20"/>
                <w:szCs w:val="20"/>
              </w:rPr>
            </w:pPr>
            <w:r w:rsidRPr="00F075F5">
              <w:rPr>
                <w:rFonts w:ascii="Times New Roman" w:hAnsi="Times New Roman" w:cs="Times New Roman"/>
                <w:b/>
                <w:bCs/>
                <w:i/>
                <w:iCs/>
                <w:color w:val="000000"/>
                <w:sz w:val="20"/>
                <w:szCs w:val="20"/>
              </w:rPr>
              <w:t>Consumption of organic fertilizers</w:t>
            </w:r>
          </w:p>
        </w:tc>
        <w:tc>
          <w:tcPr>
            <w:tcW w:w="5536"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7565A665" w14:textId="77777777" w:rsidR="00D92248" w:rsidRPr="00F075F5" w:rsidRDefault="00D92248" w:rsidP="001D5D02">
            <w:pPr>
              <w:spacing w:after="120" w:line="240" w:lineRule="auto"/>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 </w:t>
            </w:r>
          </w:p>
        </w:tc>
      </w:tr>
      <w:tr w:rsidR="00D92248" w:rsidRPr="00F075F5" w14:paraId="2C9F7722" w14:textId="77777777" w:rsidTr="00F075F5">
        <w:trPr>
          <w:trHeight w:val="3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321ED1EE"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organic fertilizers, thsd. ton</w:t>
            </w:r>
          </w:p>
        </w:tc>
        <w:tc>
          <w:tcPr>
            <w:tcW w:w="932" w:type="dxa"/>
            <w:tcBorders>
              <w:top w:val="nil"/>
              <w:left w:val="nil"/>
              <w:bottom w:val="single" w:sz="4" w:space="0" w:color="auto"/>
              <w:right w:val="single" w:sz="4" w:space="0" w:color="auto"/>
            </w:tcBorders>
            <w:shd w:val="clear" w:color="auto" w:fill="auto"/>
            <w:noWrap/>
            <w:vAlign w:val="bottom"/>
            <w:hideMark/>
          </w:tcPr>
          <w:p w14:paraId="63687844"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1135.8</w:t>
            </w:r>
          </w:p>
        </w:tc>
        <w:tc>
          <w:tcPr>
            <w:tcW w:w="843" w:type="dxa"/>
            <w:tcBorders>
              <w:top w:val="nil"/>
              <w:left w:val="nil"/>
              <w:bottom w:val="single" w:sz="4" w:space="0" w:color="auto"/>
              <w:right w:val="single" w:sz="4" w:space="0" w:color="auto"/>
            </w:tcBorders>
            <w:shd w:val="clear" w:color="auto" w:fill="auto"/>
            <w:noWrap/>
            <w:vAlign w:val="bottom"/>
            <w:hideMark/>
          </w:tcPr>
          <w:p w14:paraId="39DABC9E"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1148.7</w:t>
            </w:r>
          </w:p>
        </w:tc>
        <w:tc>
          <w:tcPr>
            <w:tcW w:w="896" w:type="dxa"/>
            <w:tcBorders>
              <w:top w:val="nil"/>
              <w:left w:val="nil"/>
              <w:bottom w:val="single" w:sz="4" w:space="0" w:color="auto"/>
              <w:right w:val="single" w:sz="4" w:space="0" w:color="auto"/>
            </w:tcBorders>
            <w:shd w:val="clear" w:color="auto" w:fill="auto"/>
            <w:noWrap/>
            <w:vAlign w:val="bottom"/>
            <w:hideMark/>
          </w:tcPr>
          <w:p w14:paraId="1782D32A"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1161.8</w:t>
            </w:r>
          </w:p>
        </w:tc>
        <w:tc>
          <w:tcPr>
            <w:tcW w:w="949" w:type="dxa"/>
            <w:tcBorders>
              <w:top w:val="nil"/>
              <w:left w:val="nil"/>
              <w:bottom w:val="single" w:sz="4" w:space="0" w:color="auto"/>
              <w:right w:val="nil"/>
            </w:tcBorders>
            <w:shd w:val="clear" w:color="auto" w:fill="auto"/>
            <w:noWrap/>
            <w:vAlign w:val="bottom"/>
            <w:hideMark/>
          </w:tcPr>
          <w:p w14:paraId="10EBBCF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1172.2</w:t>
            </w:r>
          </w:p>
        </w:tc>
        <w:tc>
          <w:tcPr>
            <w:tcW w:w="1002" w:type="dxa"/>
            <w:tcBorders>
              <w:top w:val="nil"/>
              <w:left w:val="single" w:sz="4" w:space="0" w:color="auto"/>
              <w:bottom w:val="single" w:sz="4" w:space="0" w:color="auto"/>
              <w:right w:val="nil"/>
            </w:tcBorders>
            <w:shd w:val="clear" w:color="auto" w:fill="auto"/>
            <w:noWrap/>
            <w:vAlign w:val="bottom"/>
            <w:hideMark/>
          </w:tcPr>
          <w:p w14:paraId="3EBD06E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1170.5</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74BDB39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1175.1</w:t>
            </w:r>
          </w:p>
        </w:tc>
      </w:tr>
      <w:tr w:rsidR="00D92248" w:rsidRPr="00F075F5" w14:paraId="746CD388"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7CAA0DB8"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Consumption of organic fertilizers per unit of agricultural area, kq/ha</w:t>
            </w:r>
          </w:p>
        </w:tc>
        <w:tc>
          <w:tcPr>
            <w:tcW w:w="932" w:type="dxa"/>
            <w:tcBorders>
              <w:top w:val="nil"/>
              <w:left w:val="nil"/>
              <w:bottom w:val="single" w:sz="4" w:space="0" w:color="auto"/>
              <w:right w:val="single" w:sz="4" w:space="0" w:color="auto"/>
            </w:tcBorders>
            <w:shd w:val="clear" w:color="auto" w:fill="auto"/>
            <w:noWrap/>
            <w:vAlign w:val="bottom"/>
            <w:hideMark/>
          </w:tcPr>
          <w:p w14:paraId="22DD38CB"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540.9</w:t>
            </w:r>
          </w:p>
        </w:tc>
        <w:tc>
          <w:tcPr>
            <w:tcW w:w="843" w:type="dxa"/>
            <w:tcBorders>
              <w:top w:val="nil"/>
              <w:left w:val="nil"/>
              <w:bottom w:val="single" w:sz="4" w:space="0" w:color="auto"/>
              <w:right w:val="single" w:sz="4" w:space="0" w:color="auto"/>
            </w:tcBorders>
            <w:shd w:val="clear" w:color="auto" w:fill="auto"/>
            <w:noWrap/>
            <w:vAlign w:val="bottom"/>
            <w:hideMark/>
          </w:tcPr>
          <w:p w14:paraId="1BD87B6C"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547.0</w:t>
            </w:r>
          </w:p>
        </w:tc>
        <w:tc>
          <w:tcPr>
            <w:tcW w:w="896" w:type="dxa"/>
            <w:tcBorders>
              <w:top w:val="nil"/>
              <w:left w:val="nil"/>
              <w:bottom w:val="single" w:sz="4" w:space="0" w:color="auto"/>
              <w:right w:val="single" w:sz="4" w:space="0" w:color="auto"/>
            </w:tcBorders>
            <w:shd w:val="clear" w:color="auto" w:fill="auto"/>
            <w:noWrap/>
            <w:vAlign w:val="bottom"/>
            <w:hideMark/>
          </w:tcPr>
          <w:p w14:paraId="5B039023"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553.2</w:t>
            </w:r>
          </w:p>
        </w:tc>
        <w:tc>
          <w:tcPr>
            <w:tcW w:w="949" w:type="dxa"/>
            <w:tcBorders>
              <w:top w:val="nil"/>
              <w:left w:val="nil"/>
              <w:bottom w:val="single" w:sz="4" w:space="0" w:color="auto"/>
              <w:right w:val="nil"/>
            </w:tcBorders>
            <w:shd w:val="clear" w:color="auto" w:fill="auto"/>
            <w:noWrap/>
            <w:vAlign w:val="bottom"/>
            <w:hideMark/>
          </w:tcPr>
          <w:p w14:paraId="32BD6782"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558.2</w:t>
            </w:r>
          </w:p>
        </w:tc>
        <w:tc>
          <w:tcPr>
            <w:tcW w:w="1002" w:type="dxa"/>
            <w:tcBorders>
              <w:top w:val="nil"/>
              <w:left w:val="single" w:sz="4" w:space="0" w:color="auto"/>
              <w:bottom w:val="single" w:sz="4" w:space="0" w:color="auto"/>
              <w:right w:val="nil"/>
            </w:tcBorders>
            <w:shd w:val="clear" w:color="auto" w:fill="auto"/>
            <w:noWrap/>
            <w:vAlign w:val="bottom"/>
            <w:hideMark/>
          </w:tcPr>
          <w:p w14:paraId="2738A312"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557.4</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42D4AFE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559.6</w:t>
            </w:r>
          </w:p>
        </w:tc>
      </w:tr>
      <w:tr w:rsidR="00D92248" w:rsidRPr="00F075F5" w14:paraId="3AC76797" w14:textId="77777777" w:rsidTr="00F075F5">
        <w:trPr>
          <w:trHeight w:val="3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0DFC0577"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Area treated with organic fertilizers, thsd. ha</w:t>
            </w:r>
          </w:p>
        </w:tc>
        <w:tc>
          <w:tcPr>
            <w:tcW w:w="932" w:type="dxa"/>
            <w:tcBorders>
              <w:top w:val="nil"/>
              <w:left w:val="nil"/>
              <w:bottom w:val="single" w:sz="4" w:space="0" w:color="auto"/>
              <w:right w:val="single" w:sz="4" w:space="0" w:color="auto"/>
            </w:tcBorders>
            <w:shd w:val="clear" w:color="auto" w:fill="auto"/>
            <w:noWrap/>
            <w:vAlign w:val="bottom"/>
            <w:hideMark/>
          </w:tcPr>
          <w:p w14:paraId="186A5FDA"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90.4</w:t>
            </w:r>
          </w:p>
        </w:tc>
        <w:tc>
          <w:tcPr>
            <w:tcW w:w="843" w:type="dxa"/>
            <w:tcBorders>
              <w:top w:val="nil"/>
              <w:left w:val="nil"/>
              <w:bottom w:val="single" w:sz="4" w:space="0" w:color="auto"/>
              <w:right w:val="single" w:sz="4" w:space="0" w:color="auto"/>
            </w:tcBorders>
            <w:shd w:val="clear" w:color="auto" w:fill="auto"/>
            <w:noWrap/>
            <w:vAlign w:val="bottom"/>
            <w:hideMark/>
          </w:tcPr>
          <w:p w14:paraId="43EBFBD2"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122.1</w:t>
            </w:r>
          </w:p>
        </w:tc>
        <w:tc>
          <w:tcPr>
            <w:tcW w:w="896" w:type="dxa"/>
            <w:tcBorders>
              <w:top w:val="nil"/>
              <w:left w:val="nil"/>
              <w:bottom w:val="single" w:sz="4" w:space="0" w:color="auto"/>
              <w:right w:val="single" w:sz="4" w:space="0" w:color="auto"/>
            </w:tcBorders>
            <w:shd w:val="clear" w:color="auto" w:fill="auto"/>
            <w:noWrap/>
            <w:vAlign w:val="bottom"/>
            <w:hideMark/>
          </w:tcPr>
          <w:p w14:paraId="4F288805"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109.4</w:t>
            </w:r>
          </w:p>
        </w:tc>
        <w:tc>
          <w:tcPr>
            <w:tcW w:w="949" w:type="dxa"/>
            <w:tcBorders>
              <w:top w:val="nil"/>
              <w:left w:val="nil"/>
              <w:bottom w:val="single" w:sz="4" w:space="0" w:color="auto"/>
              <w:right w:val="nil"/>
            </w:tcBorders>
            <w:shd w:val="clear" w:color="auto" w:fill="auto"/>
            <w:noWrap/>
            <w:vAlign w:val="bottom"/>
            <w:hideMark/>
          </w:tcPr>
          <w:p w14:paraId="60F714C3"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136.0</w:t>
            </w:r>
          </w:p>
        </w:tc>
        <w:tc>
          <w:tcPr>
            <w:tcW w:w="1002" w:type="dxa"/>
            <w:tcBorders>
              <w:top w:val="nil"/>
              <w:left w:val="single" w:sz="4" w:space="0" w:color="auto"/>
              <w:bottom w:val="single" w:sz="4" w:space="0" w:color="auto"/>
              <w:right w:val="nil"/>
            </w:tcBorders>
            <w:shd w:val="clear" w:color="auto" w:fill="auto"/>
            <w:noWrap/>
            <w:vAlign w:val="bottom"/>
            <w:hideMark/>
          </w:tcPr>
          <w:p w14:paraId="01E45ABB"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71.5</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30795BE7"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68.5</w:t>
            </w:r>
          </w:p>
        </w:tc>
      </w:tr>
      <w:tr w:rsidR="00D92248" w:rsidRPr="00F075F5" w14:paraId="66B3B2F2" w14:textId="77777777" w:rsidTr="00F075F5">
        <w:trPr>
          <w:trHeight w:val="600"/>
        </w:trPr>
        <w:tc>
          <w:tcPr>
            <w:tcW w:w="4092" w:type="dxa"/>
            <w:tcBorders>
              <w:top w:val="nil"/>
              <w:left w:val="single" w:sz="8" w:space="0" w:color="auto"/>
              <w:bottom w:val="single" w:sz="4" w:space="0" w:color="auto"/>
              <w:right w:val="single" w:sz="4" w:space="0" w:color="auto"/>
            </w:tcBorders>
            <w:shd w:val="clear" w:color="auto" w:fill="auto"/>
            <w:vAlign w:val="center"/>
            <w:hideMark/>
          </w:tcPr>
          <w:p w14:paraId="0EDDDEF4" w14:textId="77777777" w:rsidR="00D92248" w:rsidRPr="00F075F5" w:rsidRDefault="00D92248" w:rsidP="001D5D02">
            <w:pPr>
              <w:spacing w:after="120" w:line="240" w:lineRule="auto"/>
              <w:ind w:firstLineChars="100" w:firstLine="200"/>
              <w:rPr>
                <w:rFonts w:ascii="Times New Roman" w:hAnsi="Times New Roman" w:cs="Times New Roman"/>
                <w:color w:val="000000"/>
                <w:sz w:val="20"/>
                <w:szCs w:val="20"/>
              </w:rPr>
            </w:pPr>
            <w:r w:rsidRPr="00F075F5">
              <w:rPr>
                <w:rFonts w:ascii="Times New Roman" w:hAnsi="Times New Roman" w:cs="Times New Roman"/>
                <w:color w:val="000000"/>
                <w:sz w:val="20"/>
                <w:szCs w:val="20"/>
              </w:rPr>
              <w:t>Share of area treated with organic fertilizers in total agricultural area, %</w:t>
            </w:r>
          </w:p>
        </w:tc>
        <w:tc>
          <w:tcPr>
            <w:tcW w:w="932" w:type="dxa"/>
            <w:tcBorders>
              <w:top w:val="nil"/>
              <w:left w:val="nil"/>
              <w:bottom w:val="single" w:sz="4" w:space="0" w:color="auto"/>
              <w:right w:val="single" w:sz="4" w:space="0" w:color="auto"/>
            </w:tcBorders>
            <w:shd w:val="clear" w:color="auto" w:fill="auto"/>
            <w:noWrap/>
            <w:vAlign w:val="bottom"/>
            <w:hideMark/>
          </w:tcPr>
          <w:p w14:paraId="70BEFAF9"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4.3</w:t>
            </w:r>
          </w:p>
        </w:tc>
        <w:tc>
          <w:tcPr>
            <w:tcW w:w="843" w:type="dxa"/>
            <w:tcBorders>
              <w:top w:val="nil"/>
              <w:left w:val="nil"/>
              <w:bottom w:val="single" w:sz="4" w:space="0" w:color="auto"/>
              <w:right w:val="single" w:sz="4" w:space="0" w:color="auto"/>
            </w:tcBorders>
            <w:shd w:val="clear" w:color="auto" w:fill="auto"/>
            <w:noWrap/>
            <w:vAlign w:val="bottom"/>
            <w:hideMark/>
          </w:tcPr>
          <w:p w14:paraId="69AF1578"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5.8</w:t>
            </w:r>
          </w:p>
        </w:tc>
        <w:tc>
          <w:tcPr>
            <w:tcW w:w="896" w:type="dxa"/>
            <w:tcBorders>
              <w:top w:val="nil"/>
              <w:left w:val="nil"/>
              <w:bottom w:val="single" w:sz="4" w:space="0" w:color="auto"/>
              <w:right w:val="single" w:sz="4" w:space="0" w:color="auto"/>
            </w:tcBorders>
            <w:shd w:val="clear" w:color="auto" w:fill="auto"/>
            <w:noWrap/>
            <w:vAlign w:val="bottom"/>
            <w:hideMark/>
          </w:tcPr>
          <w:p w14:paraId="7CD795E6"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5.2</w:t>
            </w:r>
          </w:p>
        </w:tc>
        <w:tc>
          <w:tcPr>
            <w:tcW w:w="949" w:type="dxa"/>
            <w:tcBorders>
              <w:top w:val="nil"/>
              <w:left w:val="nil"/>
              <w:bottom w:val="single" w:sz="4" w:space="0" w:color="auto"/>
              <w:right w:val="nil"/>
            </w:tcBorders>
            <w:shd w:val="clear" w:color="auto" w:fill="auto"/>
            <w:noWrap/>
            <w:vAlign w:val="bottom"/>
            <w:hideMark/>
          </w:tcPr>
          <w:p w14:paraId="759E9BAD"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6.5</w:t>
            </w:r>
          </w:p>
        </w:tc>
        <w:tc>
          <w:tcPr>
            <w:tcW w:w="1002" w:type="dxa"/>
            <w:tcBorders>
              <w:top w:val="nil"/>
              <w:left w:val="single" w:sz="4" w:space="0" w:color="auto"/>
              <w:bottom w:val="single" w:sz="4" w:space="0" w:color="auto"/>
              <w:right w:val="nil"/>
            </w:tcBorders>
            <w:shd w:val="clear" w:color="auto" w:fill="auto"/>
            <w:noWrap/>
            <w:vAlign w:val="bottom"/>
            <w:hideMark/>
          </w:tcPr>
          <w:p w14:paraId="60C73741"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3.4</w:t>
            </w:r>
          </w:p>
        </w:tc>
        <w:tc>
          <w:tcPr>
            <w:tcW w:w="914" w:type="dxa"/>
            <w:tcBorders>
              <w:top w:val="nil"/>
              <w:left w:val="single" w:sz="4" w:space="0" w:color="auto"/>
              <w:bottom w:val="single" w:sz="4" w:space="0" w:color="auto"/>
              <w:right w:val="single" w:sz="8" w:space="0" w:color="auto"/>
            </w:tcBorders>
            <w:shd w:val="clear" w:color="auto" w:fill="auto"/>
            <w:noWrap/>
            <w:vAlign w:val="bottom"/>
            <w:hideMark/>
          </w:tcPr>
          <w:p w14:paraId="559F98BF" w14:textId="77777777" w:rsidR="00D92248" w:rsidRPr="00F075F5" w:rsidRDefault="00D92248" w:rsidP="001D5D02">
            <w:pPr>
              <w:spacing w:after="120" w:line="240" w:lineRule="auto"/>
              <w:jc w:val="right"/>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3.3</w:t>
            </w:r>
          </w:p>
        </w:tc>
      </w:tr>
    </w:tbl>
    <w:p w14:paraId="16E4ECC5" w14:textId="77777777" w:rsidR="00D92248" w:rsidRPr="00F075F5" w:rsidRDefault="00D92248" w:rsidP="00660116">
      <w:pPr>
        <w:pStyle w:val="Heading2"/>
        <w:spacing w:before="240" w:after="240" w:line="240" w:lineRule="auto"/>
        <w:jc w:val="both"/>
        <w:rPr>
          <w:rFonts w:ascii="Times New Roman" w:eastAsia="Times New Roman" w:hAnsi="Times New Roman" w:cs="Times New Roman"/>
          <w:b/>
          <w:sz w:val="24"/>
          <w:szCs w:val="24"/>
          <w:lang w:eastAsia="nb-NO"/>
        </w:rPr>
      </w:pPr>
      <w:bookmarkStart w:id="14" w:name="_Toc507368469"/>
      <w:r w:rsidRPr="00F075F5">
        <w:rPr>
          <w:rFonts w:ascii="Times New Roman" w:eastAsia="Times New Roman" w:hAnsi="Times New Roman" w:cs="Times New Roman"/>
          <w:b/>
          <w:sz w:val="24"/>
          <w:szCs w:val="24"/>
          <w:lang w:eastAsia="nb-NO"/>
        </w:rPr>
        <w:t xml:space="preserve">4.5. </w:t>
      </w:r>
      <w:bookmarkEnd w:id="14"/>
      <w:r w:rsidRPr="00F075F5">
        <w:rPr>
          <w:rFonts w:ascii="Times New Roman" w:eastAsia="Times New Roman" w:hAnsi="Times New Roman" w:cs="Times New Roman"/>
          <w:b/>
          <w:sz w:val="24"/>
          <w:szCs w:val="24"/>
          <w:lang w:eastAsia="nb-NO"/>
        </w:rPr>
        <w:t>Air emissions</w:t>
      </w:r>
    </w:p>
    <w:p w14:paraId="675C08E5" w14:textId="77777777" w:rsidR="00D92248" w:rsidRPr="00F075F5" w:rsidRDefault="00D92248" w:rsidP="001D5D02">
      <w:pPr>
        <w:pStyle w:val="ListParagraph"/>
        <w:numPr>
          <w:ilvl w:val="2"/>
          <w:numId w:val="21"/>
        </w:numPr>
        <w:spacing w:after="120" w:line="240" w:lineRule="auto"/>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rPr>
        <w:t>Significant sectors of air emissions</w:t>
      </w:r>
    </w:p>
    <w:p w14:paraId="50CE3665"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main source of atmospheric pollution is the organized sources of various enterprises and organizations operating in coastal areas, and maritime transport, as well as the infrastructure of offshore hydrocarbon production, emissions released from the basin and coastal water discharges. The settlement of 15-17 million people in the Caspian region and their livelihood activities also have an impact on the sea pollution.</w:t>
      </w:r>
    </w:p>
    <w:p w14:paraId="1209AE8A"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trend of declining harmful substances into atmosphere from industrial enterprises is largely due to the removal of old production sites and the provision of cutting-edge technologies to new production areas. The increase in discharges from motor vehicles is due to the rapid increase in the number of vehicles in recent years.</w:t>
      </w:r>
    </w:p>
    <w:p w14:paraId="1879A28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main sectors that pollute the atmosphere in Azerbaijan are as follows:</w:t>
      </w:r>
    </w:p>
    <w:p w14:paraId="0D5DBA77"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Historically polluted areas;</w:t>
      </w:r>
    </w:p>
    <w:p w14:paraId="5FC72665"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Manufacture of building materials and construction;</w:t>
      </w:r>
    </w:p>
    <w:p w14:paraId="7618CF3F"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Energy;</w:t>
      </w:r>
    </w:p>
    <w:p w14:paraId="30D3ACEF"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Oil and gas extraction and processing;</w:t>
      </w:r>
    </w:p>
    <w:p w14:paraId="439E08D8" w14:textId="77777777" w:rsidR="00D92248" w:rsidRPr="00F075F5" w:rsidRDefault="00D92248" w:rsidP="001D5D02">
      <w:pPr>
        <w:pStyle w:val="ListParagraph"/>
        <w:numPr>
          <w:ilvl w:val="0"/>
          <w:numId w:val="48"/>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Motor transport.</w:t>
      </w:r>
    </w:p>
    <w:p w14:paraId="20C60CE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Due to the construction of modern power plants, upgrading physically obsolete devices and equipment, emissions into the air from this sector has reduced compared to previous years. The black oil was replaced with natural gas at thermal power plants, as a result application of more advanced technologies in this sector, carbon dioxide emissions have dropped by 6.6 million tons over the past five years.</w:t>
      </w:r>
    </w:p>
    <w:p w14:paraId="68E9C9D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However, as a result of exploitation of old-fashioned stations, the prevention of excessive emission of harmful gases into the atmosphere has not been fully avoided.  </w:t>
      </w:r>
    </w:p>
    <w:p w14:paraId="6BF21C38"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One of the sectors with a sufficient share of pollution in the atmosphere is the production and use of building materials. </w:t>
      </w:r>
    </w:p>
    <w:p w14:paraId="423170A0"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One of the reasons for pollution of atmospheric air in the Absheron Peninsula, where industrial facilities are concentrated, is associated with releasing hydrocarbon compounds and other substances into the atmosphere from historically contaminated areas, especially from oil polluted areas, lakes and ponds, abandoned stone quarries covering large areas and polluted areas of production and household wastes. In recent years,  the amount of harmful substances emitted from the polluted areas has been reduced as a result of reconstruction of the domestic wastewater landfill in Balakhani and putting into operation the domestic waste incineration plant, the measures taken to clean up the most polluted lakes, including the completion of the first phase of the Boyukshor lake clearance project, cleaning of oil contaminated soils in Bibiheybat, cleansing of contaminated soils and creation of modern infrastructure in the “White City”, expansion of the Boulevard with the abolition of old industrial facilities along the Baku bay and the construction of modern parks on the spot.</w:t>
      </w:r>
    </w:p>
    <w:p w14:paraId="7DBA93B2"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lastRenderedPageBreak/>
        <w:t>At present, internal combustion products, which are mainly exported by car engines, play a major role in the air pollution in the country. Increased number of vehicles and road traffic tension in the country creates difficulties in preventing harmful emissions into the atmosphere.</w:t>
      </w:r>
    </w:p>
    <w:tbl>
      <w:tblPr>
        <w:tblStyle w:val="22"/>
        <w:tblpPr w:leftFromText="180" w:rightFromText="180" w:vertAnchor="text" w:horzAnchor="margin" w:tblpY="961"/>
        <w:tblW w:w="9659" w:type="dxa"/>
        <w:tblLook w:val="04A0" w:firstRow="1" w:lastRow="0" w:firstColumn="1" w:lastColumn="0" w:noHBand="0" w:noVBand="1"/>
      </w:tblPr>
      <w:tblGrid>
        <w:gridCol w:w="4766"/>
        <w:gridCol w:w="842"/>
        <w:gridCol w:w="842"/>
        <w:gridCol w:w="842"/>
        <w:gridCol w:w="842"/>
        <w:gridCol w:w="842"/>
        <w:gridCol w:w="683"/>
      </w:tblGrid>
      <w:tr w:rsidR="006A1CF2" w:rsidRPr="00F075F5" w14:paraId="7EBF61D8" w14:textId="77777777" w:rsidTr="006A1CF2">
        <w:trPr>
          <w:trHeight w:val="300"/>
        </w:trPr>
        <w:tc>
          <w:tcPr>
            <w:tcW w:w="9659" w:type="dxa"/>
            <w:gridSpan w:val="7"/>
            <w:hideMark/>
          </w:tcPr>
          <w:p w14:paraId="79C1113E"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Main indicators characterizing protection of air and harmful influence on it</w:t>
            </w:r>
            <w:r w:rsidRPr="00F075F5">
              <w:rPr>
                <w:rStyle w:val="FootnoteReference"/>
                <w:rFonts w:ascii="Times New Roman" w:eastAsia="Times New Roman" w:hAnsi="Times New Roman"/>
                <w:b/>
                <w:bCs/>
                <w:sz w:val="20"/>
                <w:szCs w:val="20"/>
                <w:lang w:eastAsia="ru-RU"/>
              </w:rPr>
              <w:footnoteReference w:id="46"/>
            </w:r>
          </w:p>
        </w:tc>
      </w:tr>
      <w:tr w:rsidR="006A1CF2" w:rsidRPr="00F075F5" w14:paraId="569EA0CA" w14:textId="77777777" w:rsidTr="006A1CF2">
        <w:trPr>
          <w:trHeight w:val="702"/>
        </w:trPr>
        <w:tc>
          <w:tcPr>
            <w:tcW w:w="4766" w:type="dxa"/>
            <w:noWrap/>
            <w:vAlign w:val="center"/>
            <w:hideMark/>
          </w:tcPr>
          <w:p w14:paraId="0F199215" w14:textId="77777777" w:rsidR="006A1CF2" w:rsidRPr="00F075F5" w:rsidRDefault="006A1CF2" w:rsidP="006A1CF2">
            <w:pPr>
              <w:spacing w:after="12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842" w:type="dxa"/>
            <w:noWrap/>
            <w:vAlign w:val="center"/>
            <w:hideMark/>
          </w:tcPr>
          <w:p w14:paraId="6305F7C8"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842" w:type="dxa"/>
            <w:noWrap/>
            <w:vAlign w:val="center"/>
            <w:hideMark/>
          </w:tcPr>
          <w:p w14:paraId="76FFB0C9"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42" w:type="dxa"/>
            <w:noWrap/>
            <w:vAlign w:val="center"/>
            <w:hideMark/>
          </w:tcPr>
          <w:p w14:paraId="4A2DF5E5"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42" w:type="dxa"/>
            <w:noWrap/>
            <w:vAlign w:val="center"/>
            <w:hideMark/>
          </w:tcPr>
          <w:p w14:paraId="603F3B2A"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42" w:type="dxa"/>
            <w:noWrap/>
            <w:vAlign w:val="center"/>
            <w:hideMark/>
          </w:tcPr>
          <w:p w14:paraId="74CDA674"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683" w:type="dxa"/>
            <w:noWrap/>
            <w:vAlign w:val="center"/>
            <w:hideMark/>
          </w:tcPr>
          <w:p w14:paraId="10779513" w14:textId="77777777" w:rsidR="006A1CF2" w:rsidRPr="00F075F5" w:rsidRDefault="006A1CF2" w:rsidP="006A1CF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6A1CF2" w:rsidRPr="00F075F5" w14:paraId="52E1D864" w14:textId="77777777" w:rsidTr="006A1CF2">
        <w:trPr>
          <w:trHeight w:val="600"/>
        </w:trPr>
        <w:tc>
          <w:tcPr>
            <w:tcW w:w="4766" w:type="dxa"/>
            <w:vAlign w:val="center"/>
            <w:hideMark/>
          </w:tcPr>
          <w:p w14:paraId="1E8B49A4"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Number of stationary sources of pollutant emissions into the air-total, unit</w:t>
            </w:r>
          </w:p>
        </w:tc>
        <w:tc>
          <w:tcPr>
            <w:tcW w:w="842" w:type="dxa"/>
            <w:noWrap/>
            <w:vAlign w:val="center"/>
            <w:hideMark/>
          </w:tcPr>
          <w:p w14:paraId="6094CD6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11665</w:t>
            </w:r>
          </w:p>
        </w:tc>
        <w:tc>
          <w:tcPr>
            <w:tcW w:w="842" w:type="dxa"/>
            <w:noWrap/>
            <w:vAlign w:val="center"/>
            <w:hideMark/>
          </w:tcPr>
          <w:p w14:paraId="4798C46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10829</w:t>
            </w:r>
          </w:p>
        </w:tc>
        <w:tc>
          <w:tcPr>
            <w:tcW w:w="842" w:type="dxa"/>
            <w:noWrap/>
            <w:vAlign w:val="center"/>
            <w:hideMark/>
          </w:tcPr>
          <w:p w14:paraId="4AB48BE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11048</w:t>
            </w:r>
          </w:p>
        </w:tc>
        <w:tc>
          <w:tcPr>
            <w:tcW w:w="842" w:type="dxa"/>
            <w:noWrap/>
            <w:vAlign w:val="center"/>
            <w:hideMark/>
          </w:tcPr>
          <w:p w14:paraId="0B67CB8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10986</w:t>
            </w:r>
          </w:p>
        </w:tc>
        <w:tc>
          <w:tcPr>
            <w:tcW w:w="842" w:type="dxa"/>
            <w:noWrap/>
            <w:vAlign w:val="center"/>
            <w:hideMark/>
          </w:tcPr>
          <w:p w14:paraId="27F7ACC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11112</w:t>
            </w:r>
          </w:p>
        </w:tc>
        <w:tc>
          <w:tcPr>
            <w:tcW w:w="683" w:type="dxa"/>
            <w:noWrap/>
            <w:vAlign w:val="center"/>
            <w:hideMark/>
          </w:tcPr>
          <w:p w14:paraId="63ABDA4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9285</w:t>
            </w:r>
          </w:p>
        </w:tc>
      </w:tr>
      <w:tr w:rsidR="006A1CF2" w:rsidRPr="00F075F5" w14:paraId="6CE53B53" w14:textId="77777777" w:rsidTr="006A1CF2">
        <w:trPr>
          <w:trHeight w:val="300"/>
        </w:trPr>
        <w:tc>
          <w:tcPr>
            <w:tcW w:w="4766" w:type="dxa"/>
            <w:vAlign w:val="center"/>
            <w:hideMark/>
          </w:tcPr>
          <w:p w14:paraId="3D37652C"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of which, organized sources</w:t>
            </w:r>
          </w:p>
        </w:tc>
        <w:tc>
          <w:tcPr>
            <w:tcW w:w="842" w:type="dxa"/>
            <w:noWrap/>
            <w:vAlign w:val="center"/>
            <w:hideMark/>
          </w:tcPr>
          <w:p w14:paraId="1131119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3751</w:t>
            </w:r>
          </w:p>
        </w:tc>
        <w:tc>
          <w:tcPr>
            <w:tcW w:w="842" w:type="dxa"/>
            <w:noWrap/>
            <w:vAlign w:val="center"/>
            <w:hideMark/>
          </w:tcPr>
          <w:p w14:paraId="227CA812"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3310</w:t>
            </w:r>
          </w:p>
        </w:tc>
        <w:tc>
          <w:tcPr>
            <w:tcW w:w="842" w:type="dxa"/>
            <w:noWrap/>
            <w:vAlign w:val="center"/>
            <w:hideMark/>
          </w:tcPr>
          <w:p w14:paraId="234888B1"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4806</w:t>
            </w:r>
          </w:p>
        </w:tc>
        <w:tc>
          <w:tcPr>
            <w:tcW w:w="842" w:type="dxa"/>
            <w:noWrap/>
            <w:vAlign w:val="center"/>
            <w:hideMark/>
          </w:tcPr>
          <w:p w14:paraId="30B0B31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3604</w:t>
            </w:r>
          </w:p>
        </w:tc>
        <w:tc>
          <w:tcPr>
            <w:tcW w:w="842" w:type="dxa"/>
            <w:noWrap/>
            <w:vAlign w:val="center"/>
            <w:hideMark/>
          </w:tcPr>
          <w:p w14:paraId="05D3231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5658</w:t>
            </w:r>
          </w:p>
        </w:tc>
        <w:tc>
          <w:tcPr>
            <w:tcW w:w="683" w:type="dxa"/>
            <w:noWrap/>
            <w:vAlign w:val="center"/>
            <w:hideMark/>
          </w:tcPr>
          <w:p w14:paraId="0FF609D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3830</w:t>
            </w:r>
          </w:p>
        </w:tc>
      </w:tr>
      <w:tr w:rsidR="006A1CF2" w:rsidRPr="00F075F5" w14:paraId="30A1B952" w14:textId="77777777" w:rsidTr="006A1CF2">
        <w:trPr>
          <w:trHeight w:val="600"/>
        </w:trPr>
        <w:tc>
          <w:tcPr>
            <w:tcW w:w="4766" w:type="dxa"/>
            <w:vAlign w:val="center"/>
            <w:hideMark/>
          </w:tcPr>
          <w:p w14:paraId="3121C967"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Total amount of pollutants produced by stationary sources, thsd. ton  </w:t>
            </w:r>
          </w:p>
        </w:tc>
        <w:tc>
          <w:tcPr>
            <w:tcW w:w="842" w:type="dxa"/>
            <w:noWrap/>
            <w:vAlign w:val="center"/>
            <w:hideMark/>
          </w:tcPr>
          <w:p w14:paraId="78383DC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479</w:t>
            </w:r>
          </w:p>
        </w:tc>
        <w:tc>
          <w:tcPr>
            <w:tcW w:w="842" w:type="dxa"/>
            <w:noWrap/>
            <w:vAlign w:val="center"/>
            <w:hideMark/>
          </w:tcPr>
          <w:p w14:paraId="20A6A81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316</w:t>
            </w:r>
          </w:p>
        </w:tc>
        <w:tc>
          <w:tcPr>
            <w:tcW w:w="842" w:type="dxa"/>
            <w:noWrap/>
            <w:vAlign w:val="center"/>
            <w:hideMark/>
          </w:tcPr>
          <w:p w14:paraId="348BB8E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282</w:t>
            </w:r>
          </w:p>
        </w:tc>
        <w:tc>
          <w:tcPr>
            <w:tcW w:w="842" w:type="dxa"/>
            <w:noWrap/>
            <w:vAlign w:val="center"/>
            <w:hideMark/>
          </w:tcPr>
          <w:p w14:paraId="6F41260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w:t>
            </w:r>
          </w:p>
        </w:tc>
        <w:tc>
          <w:tcPr>
            <w:tcW w:w="842" w:type="dxa"/>
            <w:noWrap/>
            <w:vAlign w:val="center"/>
            <w:hideMark/>
          </w:tcPr>
          <w:p w14:paraId="315C7F2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w:t>
            </w:r>
          </w:p>
        </w:tc>
        <w:tc>
          <w:tcPr>
            <w:tcW w:w="683" w:type="dxa"/>
            <w:noWrap/>
            <w:vAlign w:val="center"/>
            <w:hideMark/>
          </w:tcPr>
          <w:p w14:paraId="4488012B"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432</w:t>
            </w:r>
          </w:p>
        </w:tc>
      </w:tr>
      <w:tr w:rsidR="006A1CF2" w:rsidRPr="00F075F5" w14:paraId="2E853F39" w14:textId="77777777" w:rsidTr="006A1CF2">
        <w:trPr>
          <w:trHeight w:val="600"/>
        </w:trPr>
        <w:tc>
          <w:tcPr>
            <w:tcW w:w="4766" w:type="dxa"/>
            <w:vAlign w:val="center"/>
            <w:hideMark/>
          </w:tcPr>
          <w:p w14:paraId="474F4B71"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Pollutants captured and  detoxified from stationary sources  -   total,                                                                   </w:t>
            </w:r>
          </w:p>
        </w:tc>
        <w:tc>
          <w:tcPr>
            <w:tcW w:w="842" w:type="dxa"/>
            <w:noWrap/>
            <w:vAlign w:val="center"/>
            <w:hideMark/>
          </w:tcPr>
          <w:p w14:paraId="480E00E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255</w:t>
            </w:r>
          </w:p>
        </w:tc>
        <w:tc>
          <w:tcPr>
            <w:tcW w:w="842" w:type="dxa"/>
            <w:noWrap/>
            <w:vAlign w:val="center"/>
            <w:hideMark/>
          </w:tcPr>
          <w:p w14:paraId="5C46338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842" w:type="dxa"/>
            <w:noWrap/>
            <w:vAlign w:val="center"/>
            <w:hideMark/>
          </w:tcPr>
          <w:p w14:paraId="0C339B10"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c>
          <w:tcPr>
            <w:tcW w:w="842" w:type="dxa"/>
            <w:noWrap/>
            <w:vAlign w:val="center"/>
            <w:hideMark/>
          </w:tcPr>
          <w:p w14:paraId="32D06032"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842" w:type="dxa"/>
            <w:noWrap/>
            <w:vAlign w:val="center"/>
            <w:hideMark/>
          </w:tcPr>
          <w:p w14:paraId="7F073E8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307</w:t>
            </w:r>
          </w:p>
        </w:tc>
        <w:tc>
          <w:tcPr>
            <w:tcW w:w="683" w:type="dxa"/>
            <w:noWrap/>
            <w:vAlign w:val="center"/>
            <w:hideMark/>
          </w:tcPr>
          <w:p w14:paraId="53F664C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244</w:t>
            </w:r>
          </w:p>
        </w:tc>
      </w:tr>
      <w:tr w:rsidR="006A1CF2" w:rsidRPr="00F075F5" w14:paraId="332D3B73" w14:textId="77777777" w:rsidTr="006A1CF2">
        <w:trPr>
          <w:trHeight w:val="600"/>
        </w:trPr>
        <w:tc>
          <w:tcPr>
            <w:tcW w:w="4766" w:type="dxa"/>
            <w:vAlign w:val="center"/>
            <w:hideMark/>
          </w:tcPr>
          <w:p w14:paraId="48D73D21"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Air pollutant emissions - total,  thsd. ton</w:t>
            </w:r>
          </w:p>
        </w:tc>
        <w:tc>
          <w:tcPr>
            <w:tcW w:w="842" w:type="dxa"/>
            <w:noWrap/>
            <w:vAlign w:val="center"/>
            <w:hideMark/>
          </w:tcPr>
          <w:p w14:paraId="0451098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1003</w:t>
            </w:r>
          </w:p>
        </w:tc>
        <w:tc>
          <w:tcPr>
            <w:tcW w:w="842" w:type="dxa"/>
            <w:noWrap/>
            <w:vAlign w:val="center"/>
            <w:hideMark/>
          </w:tcPr>
          <w:p w14:paraId="33E696F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1076</w:t>
            </w:r>
          </w:p>
        </w:tc>
        <w:tc>
          <w:tcPr>
            <w:tcW w:w="842" w:type="dxa"/>
            <w:noWrap/>
            <w:vAlign w:val="center"/>
            <w:hideMark/>
          </w:tcPr>
          <w:p w14:paraId="303B752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1137</w:t>
            </w:r>
          </w:p>
        </w:tc>
        <w:tc>
          <w:tcPr>
            <w:tcW w:w="842" w:type="dxa"/>
            <w:noWrap/>
            <w:vAlign w:val="center"/>
            <w:hideMark/>
          </w:tcPr>
          <w:p w14:paraId="740A1BB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1155</w:t>
            </w:r>
          </w:p>
        </w:tc>
        <w:tc>
          <w:tcPr>
            <w:tcW w:w="842" w:type="dxa"/>
            <w:noWrap/>
            <w:vAlign w:val="center"/>
            <w:hideMark/>
          </w:tcPr>
          <w:p w14:paraId="42D5AD9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1156</w:t>
            </w:r>
          </w:p>
        </w:tc>
        <w:tc>
          <w:tcPr>
            <w:tcW w:w="683" w:type="dxa"/>
            <w:noWrap/>
            <w:vAlign w:val="center"/>
            <w:hideMark/>
          </w:tcPr>
          <w:p w14:paraId="1A726F8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1170</w:t>
            </w:r>
          </w:p>
        </w:tc>
      </w:tr>
      <w:tr w:rsidR="006A1CF2" w:rsidRPr="00F075F5" w14:paraId="67E7E555" w14:textId="77777777" w:rsidTr="006A1CF2">
        <w:trPr>
          <w:trHeight w:val="300"/>
        </w:trPr>
        <w:tc>
          <w:tcPr>
            <w:tcW w:w="4766" w:type="dxa"/>
            <w:noWrap/>
            <w:vAlign w:val="center"/>
            <w:hideMark/>
          </w:tcPr>
          <w:p w14:paraId="694E8776"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including:</w:t>
            </w:r>
          </w:p>
        </w:tc>
        <w:tc>
          <w:tcPr>
            <w:tcW w:w="842" w:type="dxa"/>
            <w:noWrap/>
            <w:vAlign w:val="center"/>
            <w:hideMark/>
          </w:tcPr>
          <w:p w14:paraId="04AFAE2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62B90AC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6FDF2A6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5F6A1DB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842" w:type="dxa"/>
            <w:noWrap/>
            <w:vAlign w:val="center"/>
            <w:hideMark/>
          </w:tcPr>
          <w:p w14:paraId="0502B1C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c>
          <w:tcPr>
            <w:tcW w:w="683" w:type="dxa"/>
            <w:noWrap/>
            <w:vAlign w:val="center"/>
            <w:hideMark/>
          </w:tcPr>
          <w:p w14:paraId="536BC16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p>
        </w:tc>
      </w:tr>
      <w:tr w:rsidR="006A1CF2" w:rsidRPr="00F075F5" w14:paraId="773E2D0C" w14:textId="77777777" w:rsidTr="006A1CF2">
        <w:trPr>
          <w:trHeight w:val="300"/>
        </w:trPr>
        <w:tc>
          <w:tcPr>
            <w:tcW w:w="4766" w:type="dxa"/>
            <w:noWrap/>
            <w:vAlign w:val="center"/>
            <w:hideMark/>
          </w:tcPr>
          <w:p w14:paraId="4655E850"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stationary sources</w:t>
            </w:r>
          </w:p>
        </w:tc>
        <w:tc>
          <w:tcPr>
            <w:tcW w:w="842" w:type="dxa"/>
            <w:noWrap/>
            <w:vAlign w:val="center"/>
            <w:hideMark/>
          </w:tcPr>
          <w:p w14:paraId="68BE1742"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224</w:t>
            </w:r>
          </w:p>
        </w:tc>
        <w:tc>
          <w:tcPr>
            <w:tcW w:w="842" w:type="dxa"/>
            <w:noWrap/>
            <w:vAlign w:val="center"/>
            <w:hideMark/>
          </w:tcPr>
          <w:p w14:paraId="5F8F22C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277</w:t>
            </w:r>
          </w:p>
        </w:tc>
        <w:tc>
          <w:tcPr>
            <w:tcW w:w="842" w:type="dxa"/>
            <w:noWrap/>
            <w:vAlign w:val="center"/>
            <w:hideMark/>
          </w:tcPr>
          <w:p w14:paraId="11362A6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w:t>
            </w:r>
          </w:p>
        </w:tc>
        <w:tc>
          <w:tcPr>
            <w:tcW w:w="842" w:type="dxa"/>
            <w:noWrap/>
            <w:vAlign w:val="center"/>
            <w:hideMark/>
          </w:tcPr>
          <w:p w14:paraId="6605596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w:t>
            </w:r>
          </w:p>
        </w:tc>
        <w:tc>
          <w:tcPr>
            <w:tcW w:w="842" w:type="dxa"/>
            <w:noWrap/>
            <w:vAlign w:val="center"/>
            <w:hideMark/>
          </w:tcPr>
          <w:p w14:paraId="7644AAA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w:t>
            </w:r>
          </w:p>
        </w:tc>
        <w:tc>
          <w:tcPr>
            <w:tcW w:w="683" w:type="dxa"/>
            <w:noWrap/>
            <w:vAlign w:val="center"/>
            <w:hideMark/>
          </w:tcPr>
          <w:p w14:paraId="43538C6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188</w:t>
            </w:r>
          </w:p>
        </w:tc>
      </w:tr>
      <w:tr w:rsidR="006A1CF2" w:rsidRPr="00F075F5" w14:paraId="2CDB3683" w14:textId="77777777" w:rsidTr="006A1CF2">
        <w:trPr>
          <w:trHeight w:val="300"/>
        </w:trPr>
        <w:tc>
          <w:tcPr>
            <w:tcW w:w="4766" w:type="dxa"/>
            <w:noWrap/>
            <w:vAlign w:val="center"/>
            <w:hideMark/>
          </w:tcPr>
          <w:p w14:paraId="27531933"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   per capita, kg</w:t>
            </w:r>
          </w:p>
        </w:tc>
        <w:tc>
          <w:tcPr>
            <w:tcW w:w="842" w:type="dxa"/>
            <w:noWrap/>
            <w:vAlign w:val="center"/>
            <w:hideMark/>
          </w:tcPr>
          <w:p w14:paraId="39FA8C79"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w:t>
            </w:r>
          </w:p>
        </w:tc>
        <w:tc>
          <w:tcPr>
            <w:tcW w:w="842" w:type="dxa"/>
            <w:noWrap/>
            <w:vAlign w:val="center"/>
            <w:hideMark/>
          </w:tcPr>
          <w:p w14:paraId="5BEBDAB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842" w:type="dxa"/>
            <w:noWrap/>
            <w:vAlign w:val="center"/>
            <w:hideMark/>
          </w:tcPr>
          <w:p w14:paraId="023299B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842" w:type="dxa"/>
            <w:noWrap/>
            <w:vAlign w:val="center"/>
            <w:hideMark/>
          </w:tcPr>
          <w:p w14:paraId="6A40B9C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w:t>
            </w:r>
          </w:p>
        </w:tc>
        <w:tc>
          <w:tcPr>
            <w:tcW w:w="842" w:type="dxa"/>
            <w:noWrap/>
            <w:vAlign w:val="center"/>
            <w:hideMark/>
          </w:tcPr>
          <w:p w14:paraId="50240A7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683" w:type="dxa"/>
            <w:noWrap/>
            <w:vAlign w:val="center"/>
            <w:hideMark/>
          </w:tcPr>
          <w:p w14:paraId="11B376A4"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w:t>
            </w:r>
          </w:p>
        </w:tc>
      </w:tr>
      <w:tr w:rsidR="006A1CF2" w:rsidRPr="00F075F5" w14:paraId="4A9EF8D4" w14:textId="77777777" w:rsidTr="006A1CF2">
        <w:trPr>
          <w:trHeight w:val="300"/>
        </w:trPr>
        <w:tc>
          <w:tcPr>
            <w:tcW w:w="4766" w:type="dxa"/>
            <w:noWrap/>
            <w:vAlign w:val="center"/>
            <w:hideMark/>
          </w:tcPr>
          <w:p w14:paraId="70C71D9F"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mobile sources</w:t>
            </w:r>
          </w:p>
        </w:tc>
        <w:tc>
          <w:tcPr>
            <w:tcW w:w="842" w:type="dxa"/>
            <w:noWrap/>
            <w:vAlign w:val="center"/>
            <w:hideMark/>
          </w:tcPr>
          <w:p w14:paraId="21C85B6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779</w:t>
            </w:r>
          </w:p>
        </w:tc>
        <w:tc>
          <w:tcPr>
            <w:tcW w:w="842" w:type="dxa"/>
            <w:noWrap/>
            <w:vAlign w:val="center"/>
            <w:hideMark/>
          </w:tcPr>
          <w:p w14:paraId="1E66E44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849</w:t>
            </w:r>
          </w:p>
        </w:tc>
        <w:tc>
          <w:tcPr>
            <w:tcW w:w="842" w:type="dxa"/>
            <w:noWrap/>
            <w:vAlign w:val="center"/>
            <w:hideMark/>
          </w:tcPr>
          <w:p w14:paraId="6C4FF5D8"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940</w:t>
            </w:r>
          </w:p>
        </w:tc>
        <w:tc>
          <w:tcPr>
            <w:tcW w:w="842" w:type="dxa"/>
            <w:noWrap/>
            <w:vAlign w:val="center"/>
            <w:hideMark/>
          </w:tcPr>
          <w:p w14:paraId="529743F2"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966</w:t>
            </w:r>
          </w:p>
        </w:tc>
        <w:tc>
          <w:tcPr>
            <w:tcW w:w="842" w:type="dxa"/>
            <w:noWrap/>
            <w:vAlign w:val="center"/>
            <w:hideMark/>
          </w:tcPr>
          <w:p w14:paraId="10168B16"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978</w:t>
            </w:r>
          </w:p>
        </w:tc>
        <w:tc>
          <w:tcPr>
            <w:tcW w:w="683" w:type="dxa"/>
            <w:noWrap/>
            <w:vAlign w:val="center"/>
            <w:hideMark/>
          </w:tcPr>
          <w:p w14:paraId="4BE27B3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982</w:t>
            </w:r>
          </w:p>
        </w:tc>
      </w:tr>
      <w:tr w:rsidR="006A1CF2" w:rsidRPr="00F075F5" w14:paraId="3209FCD4" w14:textId="77777777" w:rsidTr="006A1CF2">
        <w:trPr>
          <w:trHeight w:val="300"/>
        </w:trPr>
        <w:tc>
          <w:tcPr>
            <w:tcW w:w="4766" w:type="dxa"/>
            <w:noWrap/>
            <w:vAlign w:val="center"/>
            <w:hideMark/>
          </w:tcPr>
          <w:p w14:paraId="4FBCA7CB"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 xml:space="preserve">   per capita, kg</w:t>
            </w:r>
          </w:p>
        </w:tc>
        <w:tc>
          <w:tcPr>
            <w:tcW w:w="842" w:type="dxa"/>
            <w:noWrap/>
            <w:vAlign w:val="center"/>
            <w:hideMark/>
          </w:tcPr>
          <w:p w14:paraId="137DFB3A"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842" w:type="dxa"/>
            <w:noWrap/>
            <w:vAlign w:val="center"/>
            <w:hideMark/>
          </w:tcPr>
          <w:p w14:paraId="631BA9C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842" w:type="dxa"/>
            <w:noWrap/>
            <w:vAlign w:val="center"/>
            <w:hideMark/>
          </w:tcPr>
          <w:p w14:paraId="374DED1F"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w:t>
            </w:r>
          </w:p>
        </w:tc>
        <w:tc>
          <w:tcPr>
            <w:tcW w:w="842" w:type="dxa"/>
            <w:noWrap/>
            <w:vAlign w:val="center"/>
            <w:hideMark/>
          </w:tcPr>
          <w:p w14:paraId="438E9B5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842" w:type="dxa"/>
            <w:noWrap/>
            <w:vAlign w:val="center"/>
            <w:hideMark/>
          </w:tcPr>
          <w:p w14:paraId="50E9898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c>
          <w:tcPr>
            <w:tcW w:w="683" w:type="dxa"/>
            <w:noWrap/>
            <w:vAlign w:val="center"/>
            <w:hideMark/>
          </w:tcPr>
          <w:p w14:paraId="2A4EF497"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w:t>
            </w:r>
          </w:p>
        </w:tc>
      </w:tr>
      <w:tr w:rsidR="006A1CF2" w:rsidRPr="00F075F5" w14:paraId="262A85C1" w14:textId="77777777" w:rsidTr="006A1CF2">
        <w:trPr>
          <w:trHeight w:val="557"/>
        </w:trPr>
        <w:tc>
          <w:tcPr>
            <w:tcW w:w="4766" w:type="dxa"/>
            <w:vAlign w:val="center"/>
            <w:hideMark/>
          </w:tcPr>
          <w:p w14:paraId="44351ECB" w14:textId="77777777" w:rsidR="006A1CF2" w:rsidRPr="00F075F5" w:rsidRDefault="006A1CF2" w:rsidP="006A1CF2">
            <w:pPr>
              <w:spacing w:after="120"/>
              <w:rPr>
                <w:rFonts w:ascii="Times New Roman" w:hAnsi="Times New Roman" w:cs="Times New Roman"/>
                <w:sz w:val="20"/>
                <w:szCs w:val="20"/>
              </w:rPr>
            </w:pPr>
            <w:r w:rsidRPr="00F075F5">
              <w:rPr>
                <w:rFonts w:ascii="Times New Roman" w:hAnsi="Times New Roman" w:cs="Times New Roman"/>
                <w:sz w:val="20"/>
                <w:szCs w:val="20"/>
              </w:rPr>
              <w:t>Share of air pollutant emissions from motor vehicles in total quantity of emissions, percent</w:t>
            </w:r>
          </w:p>
        </w:tc>
        <w:tc>
          <w:tcPr>
            <w:tcW w:w="842" w:type="dxa"/>
            <w:noWrap/>
            <w:vAlign w:val="center"/>
            <w:hideMark/>
          </w:tcPr>
          <w:p w14:paraId="44EB1A0D"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78</w:t>
            </w:r>
          </w:p>
        </w:tc>
        <w:tc>
          <w:tcPr>
            <w:tcW w:w="842" w:type="dxa"/>
            <w:noWrap/>
            <w:vAlign w:val="center"/>
            <w:hideMark/>
          </w:tcPr>
          <w:p w14:paraId="0A53496E"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79</w:t>
            </w:r>
          </w:p>
        </w:tc>
        <w:tc>
          <w:tcPr>
            <w:tcW w:w="842" w:type="dxa"/>
            <w:noWrap/>
            <w:vAlign w:val="center"/>
            <w:hideMark/>
          </w:tcPr>
          <w:p w14:paraId="3834B93C"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842" w:type="dxa"/>
            <w:noWrap/>
            <w:vAlign w:val="center"/>
            <w:hideMark/>
          </w:tcPr>
          <w:p w14:paraId="59B2F615"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c>
          <w:tcPr>
            <w:tcW w:w="842" w:type="dxa"/>
            <w:noWrap/>
            <w:vAlign w:val="center"/>
            <w:hideMark/>
          </w:tcPr>
          <w:p w14:paraId="419761D0"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683" w:type="dxa"/>
            <w:noWrap/>
            <w:vAlign w:val="center"/>
            <w:hideMark/>
          </w:tcPr>
          <w:p w14:paraId="67904EC3" w14:textId="77777777" w:rsidR="006A1CF2" w:rsidRPr="00F075F5" w:rsidRDefault="006A1CF2" w:rsidP="006A1CF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w:t>
            </w:r>
          </w:p>
        </w:tc>
      </w:tr>
    </w:tbl>
    <w:p w14:paraId="4859FAB4" w14:textId="77777777" w:rsidR="00D92248" w:rsidRPr="00F075F5" w:rsidRDefault="00D92248" w:rsidP="00242647">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At present, regular monitoring of dust, PM</w:t>
      </w:r>
      <w:r w:rsidRPr="00F075F5">
        <w:rPr>
          <w:rFonts w:ascii="Times New Roman" w:hAnsi="Times New Roman" w:cs="Times New Roman"/>
          <w:sz w:val="24"/>
          <w:szCs w:val="24"/>
          <w:vertAlign w:val="subscript"/>
        </w:rPr>
        <w:t>10</w:t>
      </w:r>
      <w:r w:rsidRPr="00F075F5">
        <w:rPr>
          <w:rFonts w:ascii="Times New Roman" w:hAnsi="Times New Roman" w:cs="Times New Roman"/>
          <w:sz w:val="24"/>
          <w:szCs w:val="24"/>
        </w:rPr>
        <w:t xml:space="preserve">, sulphur compounds, nitrogen oxides, carbon oxides and other harmful pollutants </w:t>
      </w:r>
      <w:r w:rsidR="00242647">
        <w:rPr>
          <w:rFonts w:ascii="Times New Roman" w:hAnsi="Times New Roman" w:cs="Times New Roman"/>
          <w:sz w:val="24"/>
          <w:szCs w:val="24"/>
        </w:rPr>
        <w:t xml:space="preserve">is carried out in the country. </w:t>
      </w:r>
      <w:r w:rsidRPr="00F075F5">
        <w:rPr>
          <w:rFonts w:ascii="Times New Roman" w:hAnsi="Times New Roman" w:cs="Times New Roman"/>
          <w:lang w:eastAsia="nb-NO"/>
        </w:rPr>
        <w:fldChar w:fldCharType="begin"/>
      </w:r>
      <w:r w:rsidRPr="00F075F5">
        <w:rPr>
          <w:rFonts w:ascii="Times New Roman" w:hAnsi="Times New Roman" w:cs="Times New Roman"/>
          <w:lang w:eastAsia="nb-NO"/>
        </w:rPr>
        <w:instrText xml:space="preserve"> LINK Excel.Sheet.8 "C:\\Users\\HP\\Downloads\\statistika\\010_1.xls" "10.1!R2C2:R16C8" \a \f 4 \h  \* MERGEFORMAT </w:instrText>
      </w:r>
      <w:r w:rsidRPr="00F075F5">
        <w:rPr>
          <w:rFonts w:ascii="Times New Roman" w:hAnsi="Times New Roman" w:cs="Times New Roman"/>
          <w:lang w:eastAsia="nb-NO"/>
        </w:rPr>
        <w:fldChar w:fldCharType="separate"/>
      </w:r>
    </w:p>
    <w:p w14:paraId="3EF3B112"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p w14:paraId="25DCC5AD" w14:textId="77777777" w:rsidR="00D92248" w:rsidRPr="00F075F5" w:rsidRDefault="00D92248" w:rsidP="004C2002">
      <w:pPr>
        <w:pStyle w:val="ListParagraph"/>
        <w:numPr>
          <w:ilvl w:val="2"/>
          <w:numId w:val="21"/>
        </w:numPr>
        <w:spacing w:before="120" w:after="120" w:line="240" w:lineRule="auto"/>
        <w:contextualSpacing w:val="0"/>
        <w:rPr>
          <w:rFonts w:ascii="Times New Roman" w:eastAsiaTheme="majorEastAsia" w:hAnsi="Times New Roman" w:cs="Times New Roman"/>
          <w:b/>
          <w:sz w:val="24"/>
          <w:szCs w:val="24"/>
        </w:rPr>
      </w:pPr>
      <w:r w:rsidRPr="00F075F5">
        <w:rPr>
          <w:rFonts w:ascii="Times New Roman" w:eastAsiaTheme="majorEastAsia" w:hAnsi="Times New Roman" w:cs="Times New Roman"/>
          <w:b/>
          <w:sz w:val="24"/>
          <w:szCs w:val="24"/>
        </w:rPr>
        <w:t xml:space="preserve">What are the significant point source emitters? </w:t>
      </w:r>
    </w:p>
    <w:p w14:paraId="219831ED" w14:textId="77777777" w:rsidR="00D92248" w:rsidRPr="00F075F5" w:rsidRDefault="00D92248" w:rsidP="001D5D02">
      <w:pPr>
        <w:pStyle w:val="Heading3"/>
        <w:numPr>
          <w:ilvl w:val="2"/>
          <w:numId w:val="21"/>
        </w:numPr>
        <w:spacing w:before="0" w:after="120" w:line="240" w:lineRule="auto"/>
        <w:rPr>
          <w:rFonts w:ascii="Times New Roman" w:hAnsi="Times New Roman" w:cs="Times New Roman"/>
          <w:b/>
          <w:color w:val="auto"/>
        </w:rPr>
      </w:pPr>
      <w:r w:rsidRPr="00F075F5">
        <w:rPr>
          <w:rFonts w:ascii="Times New Roman" w:hAnsi="Times New Roman" w:cs="Times New Roman"/>
          <w:b/>
          <w:color w:val="auto"/>
        </w:rPr>
        <w:t xml:space="preserve">What are the air pollution loads in your country? Air missions of SO2, NO2, CO, CO2, and VOC, tones per year? </w:t>
      </w:r>
      <w:r w:rsidRPr="00F075F5">
        <w:rPr>
          <w:rFonts w:ascii="Times New Roman" w:hAnsi="Times New Roman" w:cs="Times New Roman"/>
          <w:lang w:eastAsia="nb-NO"/>
        </w:rPr>
        <w:fldChar w:fldCharType="begin"/>
      </w:r>
      <w:r w:rsidRPr="00F075F5">
        <w:rPr>
          <w:rFonts w:ascii="Times New Roman" w:hAnsi="Times New Roman" w:cs="Times New Roman"/>
          <w:lang w:eastAsia="nb-NO"/>
        </w:rPr>
        <w:instrText xml:space="preserve"> LINK Excel.Sheet.8 "C:\\Users\\HP\\Downloads\\statistika\\010_2.xls" "10.2!R2C2:R120C9" \a \f 4 \h  \* MERGEFORMAT </w:instrText>
      </w:r>
      <w:r w:rsidRPr="00F075F5">
        <w:rPr>
          <w:rFonts w:ascii="Times New Roman" w:hAnsi="Times New Roman" w:cs="Times New Roman"/>
          <w:lang w:eastAsia="nb-NO"/>
        </w:rPr>
        <w:fldChar w:fldCharType="separate"/>
      </w:r>
    </w:p>
    <w:tbl>
      <w:tblPr>
        <w:tblStyle w:val="22"/>
        <w:tblW w:w="9725" w:type="dxa"/>
        <w:tblLayout w:type="fixed"/>
        <w:tblLook w:val="04A0" w:firstRow="1" w:lastRow="0" w:firstColumn="1" w:lastColumn="0" w:noHBand="0" w:noVBand="1"/>
      </w:tblPr>
      <w:tblGrid>
        <w:gridCol w:w="1559"/>
        <w:gridCol w:w="1276"/>
        <w:gridCol w:w="992"/>
        <w:gridCol w:w="1276"/>
        <w:gridCol w:w="1097"/>
        <w:gridCol w:w="1154"/>
        <w:gridCol w:w="1189"/>
        <w:gridCol w:w="1182"/>
      </w:tblGrid>
      <w:tr w:rsidR="00D92248" w:rsidRPr="00F075F5" w14:paraId="70DDDD2A" w14:textId="77777777" w:rsidTr="00F075F5">
        <w:trPr>
          <w:trHeight w:val="300"/>
        </w:trPr>
        <w:tc>
          <w:tcPr>
            <w:tcW w:w="9725" w:type="dxa"/>
            <w:gridSpan w:val="8"/>
            <w:vAlign w:val="center"/>
            <w:hideMark/>
          </w:tcPr>
          <w:p w14:paraId="66C00DCA"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Air pollutant emissions from stationary sources by ingredients</w:t>
            </w:r>
            <w:r w:rsidRPr="00F075F5">
              <w:rPr>
                <w:rStyle w:val="FootnoteReference"/>
                <w:rFonts w:ascii="Times New Roman" w:eastAsia="Times New Roman" w:hAnsi="Times New Roman"/>
                <w:b/>
                <w:bCs/>
                <w:sz w:val="20"/>
                <w:szCs w:val="20"/>
                <w:lang w:eastAsia="ru-RU"/>
              </w:rPr>
              <w:footnoteReference w:id="47"/>
            </w:r>
          </w:p>
        </w:tc>
      </w:tr>
      <w:tr w:rsidR="00D92248" w:rsidRPr="00F075F5" w14:paraId="38884A96" w14:textId="77777777" w:rsidTr="00F075F5">
        <w:trPr>
          <w:trHeight w:val="450"/>
        </w:trPr>
        <w:tc>
          <w:tcPr>
            <w:tcW w:w="1559" w:type="dxa"/>
            <w:vMerge w:val="restart"/>
            <w:vAlign w:val="center"/>
            <w:hideMark/>
          </w:tcPr>
          <w:p w14:paraId="0A7A8BD9"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Years</w:t>
            </w:r>
          </w:p>
        </w:tc>
        <w:tc>
          <w:tcPr>
            <w:tcW w:w="1276" w:type="dxa"/>
            <w:vMerge w:val="restart"/>
            <w:vAlign w:val="center"/>
            <w:hideMark/>
          </w:tcPr>
          <w:p w14:paraId="1A53B36A"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Air pollutant emissions -  total</w:t>
            </w:r>
          </w:p>
        </w:tc>
        <w:tc>
          <w:tcPr>
            <w:tcW w:w="6890" w:type="dxa"/>
            <w:gridSpan w:val="6"/>
            <w:noWrap/>
            <w:vAlign w:val="center"/>
            <w:hideMark/>
          </w:tcPr>
          <w:p w14:paraId="1816AA19"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including:</w:t>
            </w:r>
          </w:p>
        </w:tc>
      </w:tr>
      <w:tr w:rsidR="00D92248" w:rsidRPr="00F075F5" w14:paraId="5480DB8D" w14:textId="77777777" w:rsidTr="00F075F5">
        <w:trPr>
          <w:trHeight w:val="450"/>
        </w:trPr>
        <w:tc>
          <w:tcPr>
            <w:tcW w:w="1559" w:type="dxa"/>
            <w:vMerge/>
            <w:vAlign w:val="center"/>
            <w:hideMark/>
          </w:tcPr>
          <w:p w14:paraId="5FA23D99"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6E220001"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992" w:type="dxa"/>
            <w:vMerge w:val="restart"/>
            <w:vAlign w:val="center"/>
            <w:hideMark/>
          </w:tcPr>
          <w:p w14:paraId="29671602"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particulates</w:t>
            </w:r>
          </w:p>
        </w:tc>
        <w:tc>
          <w:tcPr>
            <w:tcW w:w="1276" w:type="dxa"/>
            <w:vMerge w:val="restart"/>
            <w:vAlign w:val="center"/>
            <w:hideMark/>
          </w:tcPr>
          <w:p w14:paraId="72C41713"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gaseous and liquid  matters</w:t>
            </w:r>
          </w:p>
        </w:tc>
        <w:tc>
          <w:tcPr>
            <w:tcW w:w="4622" w:type="dxa"/>
            <w:gridSpan w:val="4"/>
            <w:noWrap/>
            <w:vAlign w:val="center"/>
            <w:hideMark/>
          </w:tcPr>
          <w:p w14:paraId="67B637A0"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of which:</w:t>
            </w:r>
          </w:p>
        </w:tc>
      </w:tr>
      <w:tr w:rsidR="00D92248" w:rsidRPr="00F075F5" w14:paraId="0C15FB4F" w14:textId="77777777" w:rsidTr="00F075F5">
        <w:trPr>
          <w:trHeight w:val="450"/>
        </w:trPr>
        <w:tc>
          <w:tcPr>
            <w:tcW w:w="1559" w:type="dxa"/>
            <w:vMerge/>
            <w:vAlign w:val="center"/>
            <w:hideMark/>
          </w:tcPr>
          <w:p w14:paraId="6E7395AC"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6341E570"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992" w:type="dxa"/>
            <w:vMerge/>
            <w:vAlign w:val="center"/>
            <w:hideMark/>
          </w:tcPr>
          <w:p w14:paraId="720BE090"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276" w:type="dxa"/>
            <w:vMerge/>
            <w:vAlign w:val="center"/>
            <w:hideMark/>
          </w:tcPr>
          <w:p w14:paraId="4CB2DD36"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c>
          <w:tcPr>
            <w:tcW w:w="1097" w:type="dxa"/>
            <w:vAlign w:val="center"/>
            <w:hideMark/>
          </w:tcPr>
          <w:p w14:paraId="04DD45D9"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sulfuric anhydride (SO2)</w:t>
            </w:r>
          </w:p>
        </w:tc>
        <w:tc>
          <w:tcPr>
            <w:tcW w:w="1154" w:type="dxa"/>
            <w:vAlign w:val="center"/>
            <w:hideMark/>
          </w:tcPr>
          <w:p w14:paraId="37CD5885"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carbon oxide    (CO)</w:t>
            </w:r>
          </w:p>
        </w:tc>
        <w:tc>
          <w:tcPr>
            <w:tcW w:w="1189" w:type="dxa"/>
            <w:vAlign w:val="center"/>
            <w:hideMark/>
          </w:tcPr>
          <w:p w14:paraId="5BC9B31E"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nitrogen oxides  (NO2)</w:t>
            </w:r>
          </w:p>
        </w:tc>
        <w:tc>
          <w:tcPr>
            <w:tcW w:w="1182" w:type="dxa"/>
            <w:vAlign w:val="center"/>
            <w:hideMark/>
          </w:tcPr>
          <w:p w14:paraId="63E966B4" w14:textId="77777777" w:rsidR="00D92248" w:rsidRPr="00F075F5" w:rsidRDefault="00D92248" w:rsidP="001D5D02">
            <w:pPr>
              <w:spacing w:after="120"/>
              <w:jc w:val="center"/>
              <w:rPr>
                <w:rFonts w:ascii="Times New Roman" w:hAnsi="Times New Roman" w:cs="Times New Roman"/>
                <w:b/>
                <w:bCs/>
                <w:sz w:val="20"/>
                <w:szCs w:val="20"/>
              </w:rPr>
            </w:pPr>
            <w:r w:rsidRPr="00F075F5">
              <w:rPr>
                <w:rFonts w:ascii="Times New Roman" w:hAnsi="Times New Roman" w:cs="Times New Roman"/>
                <w:b/>
                <w:bCs/>
                <w:sz w:val="20"/>
                <w:szCs w:val="20"/>
              </w:rPr>
              <w:t>hydrocarbons</w:t>
            </w:r>
          </w:p>
        </w:tc>
      </w:tr>
      <w:tr w:rsidR="00D92248" w:rsidRPr="00F075F5" w14:paraId="0DEEC052" w14:textId="77777777" w:rsidTr="00F075F5">
        <w:trPr>
          <w:trHeight w:val="300"/>
        </w:trPr>
        <w:tc>
          <w:tcPr>
            <w:tcW w:w="1559" w:type="dxa"/>
            <w:vAlign w:val="center"/>
            <w:hideMark/>
          </w:tcPr>
          <w:p w14:paraId="4256B91A"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min  ton</w:t>
            </w:r>
          </w:p>
        </w:tc>
        <w:tc>
          <w:tcPr>
            <w:tcW w:w="8166" w:type="dxa"/>
            <w:gridSpan w:val="7"/>
            <w:vAlign w:val="center"/>
            <w:hideMark/>
          </w:tcPr>
          <w:p w14:paraId="1407E527"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p>
        </w:tc>
      </w:tr>
      <w:tr w:rsidR="00D92248" w:rsidRPr="00F075F5" w14:paraId="6C9B8C89" w14:textId="77777777" w:rsidTr="00F075F5">
        <w:trPr>
          <w:trHeight w:val="300"/>
        </w:trPr>
        <w:tc>
          <w:tcPr>
            <w:tcW w:w="1559" w:type="dxa"/>
            <w:noWrap/>
            <w:vAlign w:val="center"/>
            <w:hideMark/>
          </w:tcPr>
          <w:p w14:paraId="1B54B147"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276" w:type="dxa"/>
            <w:noWrap/>
            <w:vAlign w:val="center"/>
            <w:hideMark/>
          </w:tcPr>
          <w:p w14:paraId="1B21C01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224.0</w:t>
            </w:r>
          </w:p>
        </w:tc>
        <w:tc>
          <w:tcPr>
            <w:tcW w:w="992" w:type="dxa"/>
            <w:noWrap/>
            <w:vAlign w:val="center"/>
            <w:hideMark/>
          </w:tcPr>
          <w:p w14:paraId="78D22CC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18.0</w:t>
            </w:r>
          </w:p>
        </w:tc>
        <w:tc>
          <w:tcPr>
            <w:tcW w:w="1276" w:type="dxa"/>
            <w:noWrap/>
            <w:vAlign w:val="center"/>
            <w:hideMark/>
          </w:tcPr>
          <w:p w14:paraId="320BED7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206.1</w:t>
            </w:r>
          </w:p>
        </w:tc>
        <w:tc>
          <w:tcPr>
            <w:tcW w:w="1097" w:type="dxa"/>
            <w:noWrap/>
            <w:vAlign w:val="center"/>
            <w:hideMark/>
          </w:tcPr>
          <w:p w14:paraId="0EA2942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w:t>
            </w:r>
          </w:p>
        </w:tc>
        <w:tc>
          <w:tcPr>
            <w:tcW w:w="1154" w:type="dxa"/>
            <w:noWrap/>
            <w:vAlign w:val="center"/>
            <w:hideMark/>
          </w:tcPr>
          <w:p w14:paraId="0E1B4BEE"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89" w:type="dxa"/>
            <w:noWrap/>
            <w:vAlign w:val="center"/>
            <w:hideMark/>
          </w:tcPr>
          <w:p w14:paraId="483CAB2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21.3</w:t>
            </w:r>
          </w:p>
        </w:tc>
        <w:tc>
          <w:tcPr>
            <w:tcW w:w="1182" w:type="dxa"/>
            <w:noWrap/>
            <w:vAlign w:val="center"/>
            <w:hideMark/>
          </w:tcPr>
          <w:p w14:paraId="5A7F9C4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136.6</w:t>
            </w:r>
          </w:p>
        </w:tc>
      </w:tr>
      <w:tr w:rsidR="00D92248" w:rsidRPr="00F075F5" w14:paraId="7EEAAC61" w14:textId="77777777" w:rsidTr="00F075F5">
        <w:trPr>
          <w:trHeight w:val="300"/>
        </w:trPr>
        <w:tc>
          <w:tcPr>
            <w:tcW w:w="1559" w:type="dxa"/>
            <w:noWrap/>
            <w:vAlign w:val="center"/>
            <w:hideMark/>
          </w:tcPr>
          <w:p w14:paraId="266B52D1"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276" w:type="dxa"/>
            <w:noWrap/>
            <w:vAlign w:val="center"/>
            <w:hideMark/>
          </w:tcPr>
          <w:p w14:paraId="7E54D6E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226.5</w:t>
            </w:r>
          </w:p>
        </w:tc>
        <w:tc>
          <w:tcPr>
            <w:tcW w:w="992" w:type="dxa"/>
            <w:noWrap/>
            <w:vAlign w:val="center"/>
            <w:hideMark/>
          </w:tcPr>
          <w:p w14:paraId="17C4E72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276" w:type="dxa"/>
            <w:noWrap/>
            <w:vAlign w:val="center"/>
            <w:hideMark/>
          </w:tcPr>
          <w:p w14:paraId="77E4CCF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216.6</w:t>
            </w:r>
          </w:p>
        </w:tc>
        <w:tc>
          <w:tcPr>
            <w:tcW w:w="1097" w:type="dxa"/>
            <w:noWrap/>
            <w:vAlign w:val="center"/>
            <w:hideMark/>
          </w:tcPr>
          <w:p w14:paraId="1F97D4A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1154" w:type="dxa"/>
            <w:noWrap/>
            <w:vAlign w:val="center"/>
            <w:hideMark/>
          </w:tcPr>
          <w:p w14:paraId="1EC5079F"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w:t>
            </w:r>
          </w:p>
        </w:tc>
        <w:tc>
          <w:tcPr>
            <w:tcW w:w="1189" w:type="dxa"/>
            <w:noWrap/>
            <w:vAlign w:val="center"/>
            <w:hideMark/>
          </w:tcPr>
          <w:p w14:paraId="07C21E2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w:t>
            </w:r>
          </w:p>
        </w:tc>
        <w:tc>
          <w:tcPr>
            <w:tcW w:w="1182" w:type="dxa"/>
            <w:noWrap/>
            <w:vAlign w:val="center"/>
            <w:hideMark/>
          </w:tcPr>
          <w:p w14:paraId="3D0B8B4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142.9</w:t>
            </w:r>
          </w:p>
        </w:tc>
      </w:tr>
      <w:tr w:rsidR="00D92248" w:rsidRPr="00F075F5" w14:paraId="6078D2C6" w14:textId="77777777" w:rsidTr="00F075F5">
        <w:trPr>
          <w:trHeight w:val="300"/>
        </w:trPr>
        <w:tc>
          <w:tcPr>
            <w:tcW w:w="1559" w:type="dxa"/>
            <w:noWrap/>
            <w:vAlign w:val="center"/>
            <w:hideMark/>
          </w:tcPr>
          <w:p w14:paraId="0BE40F09"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276" w:type="dxa"/>
            <w:noWrap/>
            <w:vAlign w:val="center"/>
            <w:hideMark/>
          </w:tcPr>
          <w:p w14:paraId="4721813E"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197.3</w:t>
            </w:r>
          </w:p>
        </w:tc>
        <w:tc>
          <w:tcPr>
            <w:tcW w:w="992" w:type="dxa"/>
            <w:noWrap/>
            <w:vAlign w:val="center"/>
            <w:hideMark/>
          </w:tcPr>
          <w:p w14:paraId="6B68117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w:t>
            </w:r>
          </w:p>
        </w:tc>
        <w:tc>
          <w:tcPr>
            <w:tcW w:w="1276" w:type="dxa"/>
            <w:noWrap/>
            <w:vAlign w:val="center"/>
            <w:hideMark/>
          </w:tcPr>
          <w:p w14:paraId="127322A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185.7</w:t>
            </w:r>
          </w:p>
        </w:tc>
        <w:tc>
          <w:tcPr>
            <w:tcW w:w="1097" w:type="dxa"/>
            <w:noWrap/>
            <w:vAlign w:val="center"/>
            <w:hideMark/>
          </w:tcPr>
          <w:p w14:paraId="6605367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c>
          <w:tcPr>
            <w:tcW w:w="1154" w:type="dxa"/>
            <w:noWrap/>
            <w:vAlign w:val="center"/>
            <w:hideMark/>
          </w:tcPr>
          <w:p w14:paraId="710725E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34.8</w:t>
            </w:r>
          </w:p>
        </w:tc>
        <w:tc>
          <w:tcPr>
            <w:tcW w:w="1189" w:type="dxa"/>
            <w:noWrap/>
            <w:vAlign w:val="center"/>
            <w:hideMark/>
          </w:tcPr>
          <w:p w14:paraId="3A4520D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33.5</w:t>
            </w:r>
          </w:p>
        </w:tc>
        <w:tc>
          <w:tcPr>
            <w:tcW w:w="1182" w:type="dxa"/>
            <w:noWrap/>
            <w:vAlign w:val="center"/>
            <w:hideMark/>
          </w:tcPr>
          <w:p w14:paraId="090A054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101.1</w:t>
            </w:r>
          </w:p>
        </w:tc>
      </w:tr>
      <w:tr w:rsidR="00D92248" w:rsidRPr="00F075F5" w14:paraId="7AA6DED4" w14:textId="77777777" w:rsidTr="00F075F5">
        <w:trPr>
          <w:trHeight w:val="300"/>
        </w:trPr>
        <w:tc>
          <w:tcPr>
            <w:tcW w:w="1559" w:type="dxa"/>
            <w:noWrap/>
            <w:vAlign w:val="center"/>
            <w:hideMark/>
          </w:tcPr>
          <w:p w14:paraId="163AE44D"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276" w:type="dxa"/>
            <w:noWrap/>
            <w:vAlign w:val="center"/>
            <w:hideMark/>
          </w:tcPr>
          <w:p w14:paraId="6C5526C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189.3</w:t>
            </w:r>
          </w:p>
        </w:tc>
        <w:tc>
          <w:tcPr>
            <w:tcW w:w="992" w:type="dxa"/>
            <w:noWrap/>
            <w:vAlign w:val="center"/>
            <w:hideMark/>
          </w:tcPr>
          <w:p w14:paraId="19BE7598"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1276" w:type="dxa"/>
            <w:noWrap/>
            <w:vAlign w:val="center"/>
            <w:hideMark/>
          </w:tcPr>
          <w:p w14:paraId="3AB20A1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180.3</w:t>
            </w:r>
          </w:p>
        </w:tc>
        <w:tc>
          <w:tcPr>
            <w:tcW w:w="1097" w:type="dxa"/>
            <w:noWrap/>
            <w:vAlign w:val="center"/>
            <w:hideMark/>
          </w:tcPr>
          <w:p w14:paraId="5B39948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1154" w:type="dxa"/>
            <w:noWrap/>
            <w:vAlign w:val="center"/>
            <w:hideMark/>
          </w:tcPr>
          <w:p w14:paraId="4B0300A3"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1189" w:type="dxa"/>
            <w:noWrap/>
            <w:vAlign w:val="center"/>
            <w:hideMark/>
          </w:tcPr>
          <w:p w14:paraId="4D3C5D0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19.5</w:t>
            </w:r>
          </w:p>
        </w:tc>
        <w:tc>
          <w:tcPr>
            <w:tcW w:w="1182" w:type="dxa"/>
            <w:noWrap/>
            <w:vAlign w:val="center"/>
            <w:hideMark/>
          </w:tcPr>
          <w:p w14:paraId="1FC8EFDE"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116.4</w:t>
            </w:r>
          </w:p>
        </w:tc>
      </w:tr>
      <w:tr w:rsidR="00D92248" w:rsidRPr="00F075F5" w14:paraId="697E0169" w14:textId="77777777" w:rsidTr="00F075F5">
        <w:trPr>
          <w:trHeight w:val="300"/>
        </w:trPr>
        <w:tc>
          <w:tcPr>
            <w:tcW w:w="1559" w:type="dxa"/>
            <w:noWrap/>
            <w:vAlign w:val="center"/>
            <w:hideMark/>
          </w:tcPr>
          <w:p w14:paraId="6EBF5A48"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276" w:type="dxa"/>
            <w:noWrap/>
            <w:vAlign w:val="center"/>
            <w:hideMark/>
          </w:tcPr>
          <w:p w14:paraId="3DF7725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178.0</w:t>
            </w:r>
          </w:p>
        </w:tc>
        <w:tc>
          <w:tcPr>
            <w:tcW w:w="992" w:type="dxa"/>
            <w:noWrap/>
            <w:vAlign w:val="center"/>
            <w:hideMark/>
          </w:tcPr>
          <w:p w14:paraId="58E9787F"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w:t>
            </w:r>
          </w:p>
        </w:tc>
        <w:tc>
          <w:tcPr>
            <w:tcW w:w="1276" w:type="dxa"/>
            <w:noWrap/>
            <w:vAlign w:val="center"/>
            <w:hideMark/>
          </w:tcPr>
          <w:p w14:paraId="0FC08FA2"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171.4</w:t>
            </w:r>
          </w:p>
        </w:tc>
        <w:tc>
          <w:tcPr>
            <w:tcW w:w="1097" w:type="dxa"/>
            <w:noWrap/>
            <w:vAlign w:val="center"/>
            <w:hideMark/>
          </w:tcPr>
          <w:p w14:paraId="6952F81D"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w:t>
            </w:r>
          </w:p>
        </w:tc>
        <w:tc>
          <w:tcPr>
            <w:tcW w:w="1154" w:type="dxa"/>
            <w:noWrap/>
            <w:vAlign w:val="center"/>
            <w:hideMark/>
          </w:tcPr>
          <w:p w14:paraId="2F056E9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27.9</w:t>
            </w:r>
          </w:p>
        </w:tc>
        <w:tc>
          <w:tcPr>
            <w:tcW w:w="1189" w:type="dxa"/>
            <w:noWrap/>
            <w:vAlign w:val="center"/>
            <w:hideMark/>
          </w:tcPr>
          <w:p w14:paraId="7E6F7814"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18.9</w:t>
            </w:r>
          </w:p>
        </w:tc>
        <w:tc>
          <w:tcPr>
            <w:tcW w:w="1182" w:type="dxa"/>
            <w:noWrap/>
            <w:vAlign w:val="center"/>
            <w:hideMark/>
          </w:tcPr>
          <w:p w14:paraId="155E9B7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108.1</w:t>
            </w:r>
          </w:p>
        </w:tc>
      </w:tr>
      <w:tr w:rsidR="00D92248" w:rsidRPr="00F075F5" w14:paraId="45B897C0" w14:textId="77777777" w:rsidTr="00F075F5">
        <w:trPr>
          <w:trHeight w:val="300"/>
        </w:trPr>
        <w:tc>
          <w:tcPr>
            <w:tcW w:w="1559" w:type="dxa"/>
            <w:noWrap/>
            <w:vAlign w:val="center"/>
            <w:hideMark/>
          </w:tcPr>
          <w:p w14:paraId="2208FE4D" w14:textId="77777777" w:rsidR="00D92248" w:rsidRPr="00F075F5" w:rsidRDefault="00D92248" w:rsidP="001D5D02">
            <w:pPr>
              <w:spacing w:after="120"/>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2016</w:t>
            </w:r>
          </w:p>
        </w:tc>
        <w:tc>
          <w:tcPr>
            <w:tcW w:w="1276" w:type="dxa"/>
            <w:noWrap/>
            <w:vAlign w:val="center"/>
            <w:hideMark/>
          </w:tcPr>
          <w:p w14:paraId="4E108BB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187.6</w:t>
            </w:r>
          </w:p>
        </w:tc>
        <w:tc>
          <w:tcPr>
            <w:tcW w:w="992" w:type="dxa"/>
            <w:noWrap/>
            <w:vAlign w:val="center"/>
            <w:hideMark/>
          </w:tcPr>
          <w:p w14:paraId="6BCBD63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6.1</w:t>
            </w:r>
          </w:p>
        </w:tc>
        <w:tc>
          <w:tcPr>
            <w:tcW w:w="1276" w:type="dxa"/>
            <w:noWrap/>
            <w:vAlign w:val="center"/>
            <w:hideMark/>
          </w:tcPr>
          <w:p w14:paraId="05E62925"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181.5</w:t>
            </w:r>
          </w:p>
        </w:tc>
        <w:tc>
          <w:tcPr>
            <w:tcW w:w="1097" w:type="dxa"/>
            <w:noWrap/>
            <w:vAlign w:val="center"/>
            <w:hideMark/>
          </w:tcPr>
          <w:p w14:paraId="69C51B39"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1154" w:type="dxa"/>
            <w:noWrap/>
            <w:vAlign w:val="center"/>
            <w:hideMark/>
          </w:tcPr>
          <w:p w14:paraId="49B24F0B"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w:t>
            </w:r>
          </w:p>
        </w:tc>
        <w:tc>
          <w:tcPr>
            <w:tcW w:w="1189" w:type="dxa"/>
            <w:noWrap/>
            <w:vAlign w:val="center"/>
            <w:hideMark/>
          </w:tcPr>
          <w:p w14:paraId="588F4411"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18.2</w:t>
            </w:r>
          </w:p>
        </w:tc>
        <w:tc>
          <w:tcPr>
            <w:tcW w:w="1182" w:type="dxa"/>
            <w:noWrap/>
            <w:vAlign w:val="center"/>
            <w:hideMark/>
          </w:tcPr>
          <w:p w14:paraId="0B332FAC" w14:textId="77777777" w:rsidR="00D92248" w:rsidRPr="00F075F5" w:rsidRDefault="00D92248" w:rsidP="001D5D02">
            <w:pPr>
              <w:spacing w:after="12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105.6</w:t>
            </w:r>
          </w:p>
        </w:tc>
      </w:tr>
    </w:tbl>
    <w:p w14:paraId="55A2786A" w14:textId="77777777" w:rsidR="006A1CF2" w:rsidRPr="004C2002" w:rsidRDefault="00D92248" w:rsidP="004C2002">
      <w:pPr>
        <w:pStyle w:val="ListParagraph"/>
        <w:spacing w:after="120" w:line="240" w:lineRule="auto"/>
        <w:ind w:left="525"/>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tbl>
      <w:tblPr>
        <w:tblStyle w:val="22"/>
        <w:tblpPr w:leftFromText="180" w:rightFromText="180" w:vertAnchor="text" w:horzAnchor="margin" w:tblpX="279" w:tblpY="56"/>
        <w:tblW w:w="9464" w:type="dxa"/>
        <w:tblLayout w:type="fixed"/>
        <w:tblLook w:val="04A0" w:firstRow="1" w:lastRow="0" w:firstColumn="1" w:lastColumn="0" w:noHBand="0" w:noVBand="1"/>
      </w:tblPr>
      <w:tblGrid>
        <w:gridCol w:w="1125"/>
        <w:gridCol w:w="1347"/>
        <w:gridCol w:w="820"/>
        <w:gridCol w:w="1253"/>
        <w:gridCol w:w="1340"/>
        <w:gridCol w:w="943"/>
        <w:gridCol w:w="1124"/>
        <w:gridCol w:w="1512"/>
      </w:tblGrid>
      <w:tr w:rsidR="00D92248" w:rsidRPr="00F075F5" w14:paraId="7297499A" w14:textId="77777777" w:rsidTr="00F075F5">
        <w:trPr>
          <w:trHeight w:val="315"/>
        </w:trPr>
        <w:tc>
          <w:tcPr>
            <w:tcW w:w="9464" w:type="dxa"/>
            <w:gridSpan w:val="8"/>
            <w:noWrap/>
            <w:hideMark/>
          </w:tcPr>
          <w:p w14:paraId="54F2684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Air pollutant emissions, thousand ton</w:t>
            </w:r>
            <w:r w:rsidRPr="00F075F5">
              <w:rPr>
                <w:rStyle w:val="FootnoteReference"/>
                <w:rFonts w:ascii="Times New Roman" w:eastAsia="Times New Roman" w:hAnsi="Times New Roman"/>
                <w:b/>
                <w:bCs/>
                <w:sz w:val="20"/>
                <w:szCs w:val="20"/>
                <w:lang w:eastAsia="ru-RU"/>
              </w:rPr>
              <w:footnoteReference w:id="48"/>
            </w:r>
          </w:p>
        </w:tc>
      </w:tr>
      <w:tr w:rsidR="00D92248" w:rsidRPr="00F075F5" w14:paraId="0DAB568E" w14:textId="77777777" w:rsidTr="00F075F5">
        <w:trPr>
          <w:trHeight w:val="315"/>
        </w:trPr>
        <w:tc>
          <w:tcPr>
            <w:tcW w:w="1125" w:type="dxa"/>
            <w:vMerge w:val="restart"/>
            <w:vAlign w:val="center"/>
            <w:hideMark/>
          </w:tcPr>
          <w:p w14:paraId="30EF82AC" w14:textId="77777777" w:rsidR="00D92248" w:rsidRPr="00F075F5" w:rsidRDefault="00D92248" w:rsidP="00242647">
            <w:pPr>
              <w:jc w:val="center"/>
              <w:rPr>
                <w:rFonts w:ascii="Times New Roman" w:hAnsi="Times New Roman" w:cs="Times New Roman"/>
                <w:b/>
                <w:bCs/>
                <w:sz w:val="20"/>
                <w:szCs w:val="20"/>
              </w:rPr>
            </w:pPr>
          </w:p>
        </w:tc>
        <w:tc>
          <w:tcPr>
            <w:tcW w:w="1347" w:type="dxa"/>
            <w:vMerge w:val="restart"/>
            <w:vAlign w:val="center"/>
            <w:hideMark/>
          </w:tcPr>
          <w:p w14:paraId="6F74BF59"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Air pollutant emissions -  total</w:t>
            </w:r>
          </w:p>
        </w:tc>
        <w:tc>
          <w:tcPr>
            <w:tcW w:w="6992" w:type="dxa"/>
            <w:gridSpan w:val="6"/>
            <w:hideMark/>
          </w:tcPr>
          <w:p w14:paraId="6CDDA261"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including:</w:t>
            </w:r>
          </w:p>
        </w:tc>
      </w:tr>
      <w:tr w:rsidR="00D92248" w:rsidRPr="00F075F5" w14:paraId="769DDFC2" w14:textId="77777777" w:rsidTr="00F075F5">
        <w:trPr>
          <w:trHeight w:val="315"/>
        </w:trPr>
        <w:tc>
          <w:tcPr>
            <w:tcW w:w="1125" w:type="dxa"/>
            <w:vMerge/>
            <w:hideMark/>
          </w:tcPr>
          <w:p w14:paraId="01244E0C"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7" w:type="dxa"/>
            <w:vMerge/>
            <w:hideMark/>
          </w:tcPr>
          <w:p w14:paraId="68D2C845"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820" w:type="dxa"/>
            <w:vMerge w:val="restart"/>
            <w:vAlign w:val="center"/>
            <w:hideMark/>
          </w:tcPr>
          <w:p w14:paraId="7959FBD2"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particulates</w:t>
            </w:r>
          </w:p>
        </w:tc>
        <w:tc>
          <w:tcPr>
            <w:tcW w:w="1253" w:type="dxa"/>
            <w:vMerge w:val="restart"/>
            <w:vAlign w:val="center"/>
            <w:hideMark/>
          </w:tcPr>
          <w:p w14:paraId="0C1E9D28"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gaseous and liquid  matters</w:t>
            </w:r>
          </w:p>
        </w:tc>
        <w:tc>
          <w:tcPr>
            <w:tcW w:w="4919" w:type="dxa"/>
            <w:gridSpan w:val="4"/>
            <w:hideMark/>
          </w:tcPr>
          <w:p w14:paraId="0D7FB05F"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of which:</w:t>
            </w:r>
          </w:p>
        </w:tc>
      </w:tr>
      <w:tr w:rsidR="00D92248" w:rsidRPr="00F075F5" w14:paraId="2EEF0A14" w14:textId="77777777" w:rsidTr="00F075F5">
        <w:trPr>
          <w:trHeight w:val="1001"/>
        </w:trPr>
        <w:tc>
          <w:tcPr>
            <w:tcW w:w="1125" w:type="dxa"/>
            <w:vMerge/>
            <w:hideMark/>
          </w:tcPr>
          <w:p w14:paraId="219E1EF9"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7" w:type="dxa"/>
            <w:vMerge/>
            <w:hideMark/>
          </w:tcPr>
          <w:p w14:paraId="4A16F5EC"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820" w:type="dxa"/>
            <w:vMerge/>
            <w:hideMark/>
          </w:tcPr>
          <w:p w14:paraId="6DE532CD"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253" w:type="dxa"/>
            <w:vMerge/>
            <w:hideMark/>
          </w:tcPr>
          <w:p w14:paraId="0CDADB09" w14:textId="77777777" w:rsidR="00D92248" w:rsidRPr="00F075F5" w:rsidRDefault="00D92248" w:rsidP="00242647">
            <w:pPr>
              <w:rPr>
                <w:rFonts w:ascii="Times New Roman" w:eastAsia="Times New Roman" w:hAnsi="Times New Roman" w:cs="Times New Roman"/>
                <w:b/>
                <w:bCs/>
                <w:sz w:val="20"/>
                <w:szCs w:val="20"/>
                <w:lang w:eastAsia="ru-RU"/>
              </w:rPr>
            </w:pPr>
          </w:p>
        </w:tc>
        <w:tc>
          <w:tcPr>
            <w:tcW w:w="1340" w:type="dxa"/>
            <w:vAlign w:val="center"/>
            <w:hideMark/>
          </w:tcPr>
          <w:p w14:paraId="4311A5C9"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sulfuric anhydride </w:t>
            </w:r>
          </w:p>
        </w:tc>
        <w:tc>
          <w:tcPr>
            <w:tcW w:w="943" w:type="dxa"/>
            <w:vAlign w:val="center"/>
            <w:hideMark/>
          </w:tcPr>
          <w:p w14:paraId="1711EEBB"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carbon oxide    </w:t>
            </w:r>
          </w:p>
        </w:tc>
        <w:tc>
          <w:tcPr>
            <w:tcW w:w="1124" w:type="dxa"/>
            <w:vAlign w:val="center"/>
            <w:hideMark/>
          </w:tcPr>
          <w:p w14:paraId="26004630"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nitrogen oxides  </w:t>
            </w:r>
          </w:p>
        </w:tc>
        <w:tc>
          <w:tcPr>
            <w:tcW w:w="1512" w:type="dxa"/>
            <w:hideMark/>
          </w:tcPr>
          <w:p w14:paraId="7391798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hydrocarbons (excluding volatile organic compounds)</w:t>
            </w:r>
          </w:p>
        </w:tc>
      </w:tr>
      <w:tr w:rsidR="00D92248" w:rsidRPr="00F075F5" w14:paraId="1230E278" w14:textId="77777777" w:rsidTr="00F075F5">
        <w:trPr>
          <w:trHeight w:val="300"/>
        </w:trPr>
        <w:tc>
          <w:tcPr>
            <w:tcW w:w="9464" w:type="dxa"/>
            <w:gridSpan w:val="8"/>
            <w:noWrap/>
            <w:hideMark/>
          </w:tcPr>
          <w:p w14:paraId="23626E5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hAnsi="Times New Roman" w:cs="Times New Roman"/>
                <w:b/>
                <w:bCs/>
                <w:sz w:val="20"/>
                <w:szCs w:val="20"/>
              </w:rPr>
              <w:t>All industries</w:t>
            </w:r>
          </w:p>
        </w:tc>
      </w:tr>
      <w:tr w:rsidR="00D92248" w:rsidRPr="00F075F5" w14:paraId="20DD1589" w14:textId="77777777" w:rsidTr="00F075F5">
        <w:trPr>
          <w:trHeight w:val="300"/>
        </w:trPr>
        <w:tc>
          <w:tcPr>
            <w:tcW w:w="1125" w:type="dxa"/>
            <w:noWrap/>
            <w:hideMark/>
          </w:tcPr>
          <w:p w14:paraId="786CD2A8"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01DA78A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184.7</w:t>
            </w:r>
          </w:p>
        </w:tc>
        <w:tc>
          <w:tcPr>
            <w:tcW w:w="820" w:type="dxa"/>
            <w:noWrap/>
            <w:vAlign w:val="center"/>
            <w:hideMark/>
          </w:tcPr>
          <w:p w14:paraId="3553A82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w:t>
            </w:r>
          </w:p>
        </w:tc>
        <w:tc>
          <w:tcPr>
            <w:tcW w:w="1253" w:type="dxa"/>
            <w:noWrap/>
            <w:vAlign w:val="center"/>
            <w:hideMark/>
          </w:tcPr>
          <w:p w14:paraId="656712A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165.7</w:t>
            </w:r>
          </w:p>
        </w:tc>
        <w:tc>
          <w:tcPr>
            <w:tcW w:w="1340" w:type="dxa"/>
            <w:noWrap/>
            <w:vAlign w:val="center"/>
            <w:hideMark/>
          </w:tcPr>
          <w:p w14:paraId="3E434E6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w:t>
            </w:r>
          </w:p>
        </w:tc>
        <w:tc>
          <w:tcPr>
            <w:tcW w:w="943" w:type="dxa"/>
            <w:noWrap/>
            <w:vAlign w:val="center"/>
            <w:hideMark/>
          </w:tcPr>
          <w:p w14:paraId="3723DF6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31.3</w:t>
            </w:r>
          </w:p>
        </w:tc>
        <w:tc>
          <w:tcPr>
            <w:tcW w:w="1124" w:type="dxa"/>
            <w:noWrap/>
            <w:vAlign w:val="center"/>
            <w:hideMark/>
          </w:tcPr>
          <w:p w14:paraId="763E09F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20.5</w:t>
            </w:r>
          </w:p>
        </w:tc>
        <w:tc>
          <w:tcPr>
            <w:tcW w:w="1512" w:type="dxa"/>
            <w:noWrap/>
            <w:vAlign w:val="center"/>
            <w:hideMark/>
          </w:tcPr>
          <w:p w14:paraId="4510641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101.7</w:t>
            </w:r>
          </w:p>
        </w:tc>
      </w:tr>
      <w:tr w:rsidR="00D92248" w:rsidRPr="00F075F5" w14:paraId="3D290D95" w14:textId="77777777" w:rsidTr="00F075F5">
        <w:trPr>
          <w:trHeight w:val="300"/>
        </w:trPr>
        <w:tc>
          <w:tcPr>
            <w:tcW w:w="1125" w:type="dxa"/>
            <w:noWrap/>
            <w:hideMark/>
          </w:tcPr>
          <w:p w14:paraId="5C8FE54F"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175CFEE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169.7</w:t>
            </w:r>
          </w:p>
        </w:tc>
        <w:tc>
          <w:tcPr>
            <w:tcW w:w="820" w:type="dxa"/>
            <w:noWrap/>
            <w:vAlign w:val="center"/>
            <w:hideMark/>
          </w:tcPr>
          <w:p w14:paraId="65AC0A1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1253" w:type="dxa"/>
            <w:noWrap/>
            <w:vAlign w:val="center"/>
            <w:hideMark/>
          </w:tcPr>
          <w:p w14:paraId="140CA95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160.3</w:t>
            </w:r>
          </w:p>
        </w:tc>
        <w:tc>
          <w:tcPr>
            <w:tcW w:w="1340" w:type="dxa"/>
            <w:noWrap/>
            <w:vAlign w:val="center"/>
            <w:hideMark/>
          </w:tcPr>
          <w:p w14:paraId="44CA42C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943" w:type="dxa"/>
            <w:noWrap/>
            <w:vAlign w:val="center"/>
            <w:hideMark/>
          </w:tcPr>
          <w:p w14:paraId="1E70BF0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29.8</w:t>
            </w:r>
          </w:p>
        </w:tc>
        <w:tc>
          <w:tcPr>
            <w:tcW w:w="1124" w:type="dxa"/>
            <w:noWrap/>
            <w:vAlign w:val="center"/>
            <w:hideMark/>
          </w:tcPr>
          <w:p w14:paraId="665C8D1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1512" w:type="dxa"/>
            <w:noWrap/>
            <w:vAlign w:val="center"/>
            <w:hideMark/>
          </w:tcPr>
          <w:p w14:paraId="079D6B4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93.5</w:t>
            </w:r>
          </w:p>
        </w:tc>
      </w:tr>
      <w:tr w:rsidR="00D92248" w:rsidRPr="00F075F5" w14:paraId="41B3509F" w14:textId="77777777" w:rsidTr="00F075F5">
        <w:trPr>
          <w:trHeight w:val="300"/>
        </w:trPr>
        <w:tc>
          <w:tcPr>
            <w:tcW w:w="1125" w:type="dxa"/>
            <w:noWrap/>
            <w:hideMark/>
          </w:tcPr>
          <w:p w14:paraId="6AFAECF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37617F6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144.8</w:t>
            </w:r>
          </w:p>
        </w:tc>
        <w:tc>
          <w:tcPr>
            <w:tcW w:w="820" w:type="dxa"/>
            <w:noWrap/>
            <w:vAlign w:val="center"/>
            <w:hideMark/>
          </w:tcPr>
          <w:p w14:paraId="326214F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9.7</w:t>
            </w:r>
          </w:p>
        </w:tc>
        <w:tc>
          <w:tcPr>
            <w:tcW w:w="1253" w:type="dxa"/>
            <w:noWrap/>
            <w:vAlign w:val="center"/>
            <w:hideMark/>
          </w:tcPr>
          <w:p w14:paraId="77CC4E6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135.0</w:t>
            </w:r>
          </w:p>
        </w:tc>
        <w:tc>
          <w:tcPr>
            <w:tcW w:w="1340" w:type="dxa"/>
            <w:noWrap/>
            <w:vAlign w:val="center"/>
            <w:hideMark/>
          </w:tcPr>
          <w:p w14:paraId="73E8C87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w:t>
            </w:r>
          </w:p>
        </w:tc>
        <w:tc>
          <w:tcPr>
            <w:tcW w:w="943" w:type="dxa"/>
            <w:noWrap/>
            <w:vAlign w:val="center"/>
            <w:hideMark/>
          </w:tcPr>
          <w:p w14:paraId="445F719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27.4</w:t>
            </w:r>
          </w:p>
        </w:tc>
        <w:tc>
          <w:tcPr>
            <w:tcW w:w="1124" w:type="dxa"/>
            <w:noWrap/>
            <w:vAlign w:val="center"/>
            <w:hideMark/>
          </w:tcPr>
          <w:p w14:paraId="1C95B18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31.8</w:t>
            </w:r>
          </w:p>
        </w:tc>
        <w:tc>
          <w:tcPr>
            <w:tcW w:w="1512" w:type="dxa"/>
            <w:noWrap/>
            <w:vAlign w:val="center"/>
            <w:hideMark/>
          </w:tcPr>
          <w:p w14:paraId="35C7812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60.7</w:t>
            </w:r>
          </w:p>
        </w:tc>
      </w:tr>
      <w:tr w:rsidR="00D92248" w:rsidRPr="00F075F5" w14:paraId="1265451E" w14:textId="77777777" w:rsidTr="00F075F5">
        <w:trPr>
          <w:trHeight w:val="300"/>
        </w:trPr>
        <w:tc>
          <w:tcPr>
            <w:tcW w:w="1125" w:type="dxa"/>
            <w:noWrap/>
            <w:hideMark/>
          </w:tcPr>
          <w:p w14:paraId="1728C339"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11D624E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133.5</w:t>
            </w:r>
          </w:p>
        </w:tc>
        <w:tc>
          <w:tcPr>
            <w:tcW w:w="820" w:type="dxa"/>
            <w:noWrap/>
            <w:vAlign w:val="center"/>
            <w:hideMark/>
          </w:tcPr>
          <w:p w14:paraId="5F53229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253" w:type="dxa"/>
            <w:noWrap/>
            <w:vAlign w:val="center"/>
            <w:hideMark/>
          </w:tcPr>
          <w:p w14:paraId="1362BED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126.3</w:t>
            </w:r>
          </w:p>
        </w:tc>
        <w:tc>
          <w:tcPr>
            <w:tcW w:w="1340" w:type="dxa"/>
            <w:noWrap/>
            <w:vAlign w:val="center"/>
            <w:hideMark/>
          </w:tcPr>
          <w:p w14:paraId="4E3F281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943" w:type="dxa"/>
            <w:noWrap/>
            <w:vAlign w:val="center"/>
            <w:hideMark/>
          </w:tcPr>
          <w:p w14:paraId="67F22E8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29.4</w:t>
            </w:r>
          </w:p>
        </w:tc>
        <w:tc>
          <w:tcPr>
            <w:tcW w:w="1124" w:type="dxa"/>
            <w:noWrap/>
            <w:vAlign w:val="center"/>
            <w:hideMark/>
          </w:tcPr>
          <w:p w14:paraId="50F0F7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18.8</w:t>
            </w:r>
          </w:p>
        </w:tc>
        <w:tc>
          <w:tcPr>
            <w:tcW w:w="1512" w:type="dxa"/>
            <w:noWrap/>
            <w:vAlign w:val="center"/>
            <w:hideMark/>
          </w:tcPr>
          <w:p w14:paraId="4761EA4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66.7</w:t>
            </w:r>
          </w:p>
        </w:tc>
      </w:tr>
      <w:tr w:rsidR="00D92248" w:rsidRPr="00F075F5" w14:paraId="4F5D07A2" w14:textId="77777777" w:rsidTr="00F075F5">
        <w:trPr>
          <w:trHeight w:val="300"/>
        </w:trPr>
        <w:tc>
          <w:tcPr>
            <w:tcW w:w="1125" w:type="dxa"/>
            <w:noWrap/>
            <w:hideMark/>
          </w:tcPr>
          <w:p w14:paraId="5219408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2DCD507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129.6</w:t>
            </w:r>
          </w:p>
        </w:tc>
        <w:tc>
          <w:tcPr>
            <w:tcW w:w="820" w:type="dxa"/>
            <w:noWrap/>
            <w:vAlign w:val="center"/>
            <w:hideMark/>
          </w:tcPr>
          <w:p w14:paraId="38949B6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w:t>
            </w:r>
          </w:p>
        </w:tc>
        <w:tc>
          <w:tcPr>
            <w:tcW w:w="1253" w:type="dxa"/>
            <w:noWrap/>
            <w:vAlign w:val="center"/>
            <w:hideMark/>
          </w:tcPr>
          <w:p w14:paraId="381AA4C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124.3</w:t>
            </w:r>
          </w:p>
        </w:tc>
        <w:tc>
          <w:tcPr>
            <w:tcW w:w="1340" w:type="dxa"/>
            <w:noWrap/>
            <w:vAlign w:val="center"/>
            <w:hideMark/>
          </w:tcPr>
          <w:p w14:paraId="712FF80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943" w:type="dxa"/>
            <w:noWrap/>
            <w:vAlign w:val="center"/>
            <w:hideMark/>
          </w:tcPr>
          <w:p w14:paraId="584BE66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24.5</w:t>
            </w:r>
          </w:p>
        </w:tc>
        <w:tc>
          <w:tcPr>
            <w:tcW w:w="1124" w:type="dxa"/>
            <w:noWrap/>
            <w:vAlign w:val="center"/>
            <w:hideMark/>
          </w:tcPr>
          <w:p w14:paraId="72D416C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w:t>
            </w:r>
          </w:p>
        </w:tc>
        <w:tc>
          <w:tcPr>
            <w:tcW w:w="1512" w:type="dxa"/>
            <w:noWrap/>
            <w:vAlign w:val="center"/>
            <w:hideMark/>
          </w:tcPr>
          <w:p w14:paraId="4D79A93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66.5</w:t>
            </w:r>
          </w:p>
        </w:tc>
      </w:tr>
      <w:tr w:rsidR="00D92248" w:rsidRPr="00F075F5" w14:paraId="2132970B" w14:textId="77777777" w:rsidTr="00F075F5">
        <w:trPr>
          <w:trHeight w:val="300"/>
        </w:trPr>
        <w:tc>
          <w:tcPr>
            <w:tcW w:w="1125" w:type="dxa"/>
            <w:noWrap/>
            <w:hideMark/>
          </w:tcPr>
          <w:p w14:paraId="3EFAA03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2FE1AAC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135.7</w:t>
            </w:r>
          </w:p>
        </w:tc>
        <w:tc>
          <w:tcPr>
            <w:tcW w:w="820" w:type="dxa"/>
            <w:noWrap/>
            <w:vAlign w:val="center"/>
            <w:hideMark/>
          </w:tcPr>
          <w:p w14:paraId="7F60BE9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w:t>
            </w:r>
          </w:p>
        </w:tc>
        <w:tc>
          <w:tcPr>
            <w:tcW w:w="1253" w:type="dxa"/>
            <w:noWrap/>
            <w:vAlign w:val="center"/>
            <w:hideMark/>
          </w:tcPr>
          <w:p w14:paraId="3D7BEF0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130.3</w:t>
            </w:r>
          </w:p>
        </w:tc>
        <w:tc>
          <w:tcPr>
            <w:tcW w:w="1340" w:type="dxa"/>
            <w:noWrap/>
            <w:vAlign w:val="center"/>
            <w:hideMark/>
          </w:tcPr>
          <w:p w14:paraId="568DF9D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22.5</w:t>
            </w:r>
          </w:p>
        </w:tc>
        <w:tc>
          <w:tcPr>
            <w:tcW w:w="943" w:type="dxa"/>
            <w:noWrap/>
            <w:vAlign w:val="center"/>
            <w:hideMark/>
          </w:tcPr>
          <w:p w14:paraId="1FB5C70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21..4</w:t>
            </w:r>
          </w:p>
        </w:tc>
        <w:tc>
          <w:tcPr>
            <w:tcW w:w="1124" w:type="dxa"/>
            <w:noWrap/>
            <w:vAlign w:val="center"/>
            <w:hideMark/>
          </w:tcPr>
          <w:p w14:paraId="1BA22EC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w:t>
            </w:r>
          </w:p>
        </w:tc>
        <w:tc>
          <w:tcPr>
            <w:tcW w:w="1512" w:type="dxa"/>
            <w:noWrap/>
            <w:vAlign w:val="center"/>
            <w:hideMark/>
          </w:tcPr>
          <w:p w14:paraId="37E9D8E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58.9</w:t>
            </w:r>
          </w:p>
        </w:tc>
      </w:tr>
      <w:tr w:rsidR="00D92248" w:rsidRPr="00F075F5" w14:paraId="27E947A7" w14:textId="77777777" w:rsidTr="00F075F5">
        <w:trPr>
          <w:trHeight w:val="300"/>
        </w:trPr>
        <w:tc>
          <w:tcPr>
            <w:tcW w:w="9464" w:type="dxa"/>
            <w:gridSpan w:val="8"/>
            <w:noWrap/>
            <w:vAlign w:val="center"/>
            <w:hideMark/>
          </w:tcPr>
          <w:p w14:paraId="2CD95046"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Mining industry</w:t>
            </w:r>
          </w:p>
        </w:tc>
      </w:tr>
      <w:tr w:rsidR="00D92248" w:rsidRPr="00F075F5" w14:paraId="64D0687C" w14:textId="77777777" w:rsidTr="00F075F5">
        <w:trPr>
          <w:trHeight w:val="300"/>
        </w:trPr>
        <w:tc>
          <w:tcPr>
            <w:tcW w:w="1125" w:type="dxa"/>
            <w:noWrap/>
            <w:hideMark/>
          </w:tcPr>
          <w:p w14:paraId="3B6E8A5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1ABD053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104.9</w:t>
            </w:r>
          </w:p>
        </w:tc>
        <w:tc>
          <w:tcPr>
            <w:tcW w:w="820" w:type="dxa"/>
            <w:noWrap/>
            <w:vAlign w:val="center"/>
            <w:hideMark/>
          </w:tcPr>
          <w:p w14:paraId="607CF26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346B5B5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100.9</w:t>
            </w:r>
          </w:p>
        </w:tc>
        <w:tc>
          <w:tcPr>
            <w:tcW w:w="1340" w:type="dxa"/>
            <w:noWrap/>
            <w:vAlign w:val="center"/>
            <w:hideMark/>
          </w:tcPr>
          <w:p w14:paraId="159AF15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943" w:type="dxa"/>
            <w:noWrap/>
            <w:vAlign w:val="center"/>
            <w:hideMark/>
          </w:tcPr>
          <w:p w14:paraId="742A6CC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1124" w:type="dxa"/>
            <w:noWrap/>
            <w:vAlign w:val="center"/>
            <w:hideMark/>
          </w:tcPr>
          <w:p w14:paraId="1A9CE38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w:t>
            </w:r>
          </w:p>
        </w:tc>
        <w:tc>
          <w:tcPr>
            <w:tcW w:w="1512" w:type="dxa"/>
            <w:noWrap/>
            <w:vAlign w:val="center"/>
            <w:hideMark/>
          </w:tcPr>
          <w:p w14:paraId="0FD1204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81.5</w:t>
            </w:r>
          </w:p>
        </w:tc>
      </w:tr>
      <w:tr w:rsidR="00D92248" w:rsidRPr="00F075F5" w14:paraId="7985EBB6" w14:textId="77777777" w:rsidTr="00F075F5">
        <w:trPr>
          <w:trHeight w:val="300"/>
        </w:trPr>
        <w:tc>
          <w:tcPr>
            <w:tcW w:w="1125" w:type="dxa"/>
            <w:noWrap/>
            <w:hideMark/>
          </w:tcPr>
          <w:p w14:paraId="2A454054"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3DC1A3D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87.2</w:t>
            </w:r>
          </w:p>
        </w:tc>
        <w:tc>
          <w:tcPr>
            <w:tcW w:w="820" w:type="dxa"/>
            <w:noWrap/>
            <w:vAlign w:val="center"/>
            <w:hideMark/>
          </w:tcPr>
          <w:p w14:paraId="48B75A5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3D111F9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83.1</w:t>
            </w:r>
          </w:p>
        </w:tc>
        <w:tc>
          <w:tcPr>
            <w:tcW w:w="1340" w:type="dxa"/>
            <w:noWrap/>
            <w:vAlign w:val="center"/>
            <w:hideMark/>
          </w:tcPr>
          <w:p w14:paraId="54F5738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0.7</w:t>
            </w:r>
          </w:p>
        </w:tc>
        <w:tc>
          <w:tcPr>
            <w:tcW w:w="943" w:type="dxa"/>
            <w:noWrap/>
            <w:vAlign w:val="center"/>
            <w:hideMark/>
          </w:tcPr>
          <w:p w14:paraId="675D675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124" w:type="dxa"/>
            <w:noWrap/>
            <w:vAlign w:val="center"/>
            <w:hideMark/>
          </w:tcPr>
          <w:p w14:paraId="055367E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512" w:type="dxa"/>
            <w:noWrap/>
            <w:vAlign w:val="center"/>
            <w:hideMark/>
          </w:tcPr>
          <w:p w14:paraId="6BC4D75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64.2</w:t>
            </w:r>
          </w:p>
        </w:tc>
      </w:tr>
      <w:tr w:rsidR="00D92248" w:rsidRPr="00F075F5" w14:paraId="0DAB3082" w14:textId="77777777" w:rsidTr="00F075F5">
        <w:trPr>
          <w:trHeight w:val="300"/>
        </w:trPr>
        <w:tc>
          <w:tcPr>
            <w:tcW w:w="1125" w:type="dxa"/>
            <w:noWrap/>
            <w:hideMark/>
          </w:tcPr>
          <w:p w14:paraId="21B08D7F"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0D30F5A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75.8</w:t>
            </w:r>
          </w:p>
        </w:tc>
        <w:tc>
          <w:tcPr>
            <w:tcW w:w="820" w:type="dxa"/>
            <w:noWrap/>
            <w:vAlign w:val="center"/>
            <w:hideMark/>
          </w:tcPr>
          <w:p w14:paraId="2A4D3AE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w:t>
            </w:r>
          </w:p>
        </w:tc>
        <w:tc>
          <w:tcPr>
            <w:tcW w:w="1253" w:type="dxa"/>
            <w:noWrap/>
            <w:vAlign w:val="center"/>
            <w:hideMark/>
          </w:tcPr>
          <w:p w14:paraId="6FD94F9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70.2</w:t>
            </w:r>
          </w:p>
        </w:tc>
        <w:tc>
          <w:tcPr>
            <w:tcW w:w="1340" w:type="dxa"/>
            <w:noWrap/>
            <w:vAlign w:val="center"/>
            <w:hideMark/>
          </w:tcPr>
          <w:p w14:paraId="7ED00D8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w:t>
            </w:r>
          </w:p>
        </w:tc>
        <w:tc>
          <w:tcPr>
            <w:tcW w:w="943" w:type="dxa"/>
            <w:noWrap/>
            <w:vAlign w:val="center"/>
            <w:hideMark/>
          </w:tcPr>
          <w:p w14:paraId="0EA2F53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1124" w:type="dxa"/>
            <w:noWrap/>
            <w:vAlign w:val="center"/>
            <w:hideMark/>
          </w:tcPr>
          <w:p w14:paraId="1CA51ED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20.3</w:t>
            </w:r>
          </w:p>
        </w:tc>
        <w:tc>
          <w:tcPr>
            <w:tcW w:w="1512" w:type="dxa"/>
            <w:noWrap/>
            <w:vAlign w:val="center"/>
            <w:hideMark/>
          </w:tcPr>
          <w:p w14:paraId="059DB16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37.5</w:t>
            </w:r>
          </w:p>
        </w:tc>
      </w:tr>
      <w:tr w:rsidR="00D92248" w:rsidRPr="00F075F5" w14:paraId="5791F599" w14:textId="77777777" w:rsidTr="00F075F5">
        <w:trPr>
          <w:trHeight w:val="300"/>
        </w:trPr>
        <w:tc>
          <w:tcPr>
            <w:tcW w:w="1125" w:type="dxa"/>
            <w:noWrap/>
            <w:hideMark/>
          </w:tcPr>
          <w:p w14:paraId="7B70A345"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2B34892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73.0</w:t>
            </w:r>
          </w:p>
        </w:tc>
        <w:tc>
          <w:tcPr>
            <w:tcW w:w="820" w:type="dxa"/>
            <w:noWrap/>
            <w:vAlign w:val="center"/>
            <w:hideMark/>
          </w:tcPr>
          <w:p w14:paraId="197F479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1253" w:type="dxa"/>
            <w:noWrap/>
            <w:vAlign w:val="center"/>
            <w:hideMark/>
          </w:tcPr>
          <w:p w14:paraId="42EAF15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68.0</w:t>
            </w:r>
          </w:p>
        </w:tc>
        <w:tc>
          <w:tcPr>
            <w:tcW w:w="1340" w:type="dxa"/>
            <w:noWrap/>
            <w:vAlign w:val="center"/>
            <w:hideMark/>
          </w:tcPr>
          <w:p w14:paraId="4A3A070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943" w:type="dxa"/>
            <w:noWrap/>
            <w:vAlign w:val="center"/>
            <w:hideMark/>
          </w:tcPr>
          <w:p w14:paraId="2F2D532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1124" w:type="dxa"/>
            <w:noWrap/>
            <w:vAlign w:val="center"/>
            <w:hideMark/>
          </w:tcPr>
          <w:p w14:paraId="78DB689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w:t>
            </w:r>
          </w:p>
        </w:tc>
        <w:tc>
          <w:tcPr>
            <w:tcW w:w="1512" w:type="dxa"/>
            <w:noWrap/>
            <w:vAlign w:val="center"/>
            <w:hideMark/>
          </w:tcPr>
          <w:p w14:paraId="1449356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48.5</w:t>
            </w:r>
          </w:p>
        </w:tc>
      </w:tr>
      <w:tr w:rsidR="00D92248" w:rsidRPr="00F075F5" w14:paraId="5FA857B0" w14:textId="77777777" w:rsidTr="00F075F5">
        <w:trPr>
          <w:trHeight w:val="300"/>
        </w:trPr>
        <w:tc>
          <w:tcPr>
            <w:tcW w:w="1125" w:type="dxa"/>
            <w:noWrap/>
            <w:hideMark/>
          </w:tcPr>
          <w:p w14:paraId="1587D83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177F2D9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72.7</w:t>
            </w:r>
          </w:p>
        </w:tc>
        <w:tc>
          <w:tcPr>
            <w:tcW w:w="820" w:type="dxa"/>
            <w:noWrap/>
            <w:vAlign w:val="center"/>
            <w:hideMark/>
          </w:tcPr>
          <w:p w14:paraId="0505EC9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w:t>
            </w:r>
          </w:p>
        </w:tc>
        <w:tc>
          <w:tcPr>
            <w:tcW w:w="1253" w:type="dxa"/>
            <w:noWrap/>
            <w:vAlign w:val="center"/>
            <w:hideMark/>
          </w:tcPr>
          <w:p w14:paraId="4F52A07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69.3</w:t>
            </w:r>
          </w:p>
        </w:tc>
        <w:tc>
          <w:tcPr>
            <w:tcW w:w="1340" w:type="dxa"/>
            <w:noWrap/>
            <w:vAlign w:val="center"/>
            <w:hideMark/>
          </w:tcPr>
          <w:p w14:paraId="2FE3E5B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943" w:type="dxa"/>
            <w:noWrap/>
            <w:vAlign w:val="center"/>
            <w:hideMark/>
          </w:tcPr>
          <w:p w14:paraId="54F0F63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1124" w:type="dxa"/>
            <w:noWrap/>
            <w:vAlign w:val="center"/>
            <w:hideMark/>
          </w:tcPr>
          <w:p w14:paraId="3B23BB6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w:t>
            </w:r>
          </w:p>
        </w:tc>
        <w:tc>
          <w:tcPr>
            <w:tcW w:w="1512" w:type="dxa"/>
            <w:noWrap/>
            <w:vAlign w:val="center"/>
            <w:hideMark/>
          </w:tcPr>
          <w:p w14:paraId="64D8790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50.3</w:t>
            </w:r>
          </w:p>
        </w:tc>
      </w:tr>
      <w:tr w:rsidR="00D92248" w:rsidRPr="00F075F5" w14:paraId="75E3B8AA" w14:textId="77777777" w:rsidTr="00F075F5">
        <w:trPr>
          <w:trHeight w:val="300"/>
        </w:trPr>
        <w:tc>
          <w:tcPr>
            <w:tcW w:w="1125" w:type="dxa"/>
            <w:noWrap/>
            <w:hideMark/>
          </w:tcPr>
          <w:p w14:paraId="5838D9B8"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18055F6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76.0</w:t>
            </w:r>
          </w:p>
        </w:tc>
        <w:tc>
          <w:tcPr>
            <w:tcW w:w="820" w:type="dxa"/>
            <w:noWrap/>
            <w:vAlign w:val="center"/>
            <w:hideMark/>
          </w:tcPr>
          <w:p w14:paraId="212AD4E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w:t>
            </w:r>
          </w:p>
        </w:tc>
        <w:tc>
          <w:tcPr>
            <w:tcW w:w="1253" w:type="dxa"/>
            <w:noWrap/>
            <w:vAlign w:val="center"/>
            <w:hideMark/>
          </w:tcPr>
          <w:p w14:paraId="033688E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72.5</w:t>
            </w:r>
          </w:p>
        </w:tc>
        <w:tc>
          <w:tcPr>
            <w:tcW w:w="1340" w:type="dxa"/>
            <w:noWrap/>
            <w:vAlign w:val="center"/>
            <w:hideMark/>
          </w:tcPr>
          <w:p w14:paraId="5E2D9C8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14.4</w:t>
            </w:r>
          </w:p>
        </w:tc>
        <w:tc>
          <w:tcPr>
            <w:tcW w:w="943" w:type="dxa"/>
            <w:noWrap/>
            <w:vAlign w:val="center"/>
            <w:hideMark/>
          </w:tcPr>
          <w:p w14:paraId="16DA551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1124" w:type="dxa"/>
            <w:noWrap/>
            <w:vAlign w:val="center"/>
            <w:hideMark/>
          </w:tcPr>
          <w:p w14:paraId="50FE20E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8.5</w:t>
            </w:r>
          </w:p>
        </w:tc>
        <w:tc>
          <w:tcPr>
            <w:tcW w:w="1512" w:type="dxa"/>
            <w:noWrap/>
            <w:vAlign w:val="center"/>
            <w:hideMark/>
          </w:tcPr>
          <w:p w14:paraId="404017F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41.5</w:t>
            </w:r>
          </w:p>
        </w:tc>
      </w:tr>
      <w:tr w:rsidR="00D92248" w:rsidRPr="00F075F5" w14:paraId="2332AE39" w14:textId="77777777" w:rsidTr="00F075F5">
        <w:trPr>
          <w:trHeight w:val="300"/>
        </w:trPr>
        <w:tc>
          <w:tcPr>
            <w:tcW w:w="9464" w:type="dxa"/>
            <w:gridSpan w:val="8"/>
            <w:noWrap/>
            <w:vAlign w:val="center"/>
            <w:hideMark/>
          </w:tcPr>
          <w:p w14:paraId="3C304779"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Manufacturing industry</w:t>
            </w:r>
          </w:p>
        </w:tc>
      </w:tr>
      <w:tr w:rsidR="00D92248" w:rsidRPr="00F075F5" w14:paraId="2218A15B" w14:textId="77777777" w:rsidTr="00F075F5">
        <w:trPr>
          <w:trHeight w:val="300"/>
        </w:trPr>
        <w:tc>
          <w:tcPr>
            <w:tcW w:w="1125" w:type="dxa"/>
            <w:noWrap/>
            <w:hideMark/>
          </w:tcPr>
          <w:p w14:paraId="6A527C3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797392E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41.8</w:t>
            </w:r>
          </w:p>
        </w:tc>
        <w:tc>
          <w:tcPr>
            <w:tcW w:w="820" w:type="dxa"/>
            <w:noWrap/>
            <w:vAlign w:val="center"/>
            <w:hideMark/>
          </w:tcPr>
          <w:p w14:paraId="61D7BB1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11.9</w:t>
            </w:r>
          </w:p>
        </w:tc>
        <w:tc>
          <w:tcPr>
            <w:tcW w:w="1253" w:type="dxa"/>
            <w:noWrap/>
            <w:vAlign w:val="center"/>
            <w:hideMark/>
          </w:tcPr>
          <w:p w14:paraId="2C30BE3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29.9</w:t>
            </w:r>
          </w:p>
        </w:tc>
        <w:tc>
          <w:tcPr>
            <w:tcW w:w="1340" w:type="dxa"/>
            <w:noWrap/>
            <w:vAlign w:val="center"/>
            <w:hideMark/>
          </w:tcPr>
          <w:p w14:paraId="64FE168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943" w:type="dxa"/>
            <w:noWrap/>
            <w:vAlign w:val="center"/>
            <w:hideMark/>
          </w:tcPr>
          <w:p w14:paraId="02B3FF8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1124" w:type="dxa"/>
            <w:noWrap/>
            <w:vAlign w:val="center"/>
            <w:hideMark/>
          </w:tcPr>
          <w:p w14:paraId="4E5DE15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1512" w:type="dxa"/>
            <w:noWrap/>
            <w:vAlign w:val="center"/>
            <w:hideMark/>
          </w:tcPr>
          <w:p w14:paraId="029B7D0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w:t>
            </w:r>
          </w:p>
        </w:tc>
      </w:tr>
      <w:tr w:rsidR="00D92248" w:rsidRPr="00F075F5" w14:paraId="7F9D03AF" w14:textId="77777777" w:rsidTr="00F075F5">
        <w:trPr>
          <w:trHeight w:val="300"/>
        </w:trPr>
        <w:tc>
          <w:tcPr>
            <w:tcW w:w="1125" w:type="dxa"/>
            <w:noWrap/>
            <w:hideMark/>
          </w:tcPr>
          <w:p w14:paraId="25F2E6C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728CD63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42.8</w:t>
            </w:r>
          </w:p>
        </w:tc>
        <w:tc>
          <w:tcPr>
            <w:tcW w:w="820" w:type="dxa"/>
            <w:noWrap/>
            <w:vAlign w:val="center"/>
            <w:hideMark/>
          </w:tcPr>
          <w:p w14:paraId="20028EA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w:t>
            </w:r>
          </w:p>
        </w:tc>
        <w:tc>
          <w:tcPr>
            <w:tcW w:w="1253" w:type="dxa"/>
            <w:noWrap/>
            <w:vAlign w:val="center"/>
            <w:hideMark/>
          </w:tcPr>
          <w:p w14:paraId="1D26E5E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37.9</w:t>
            </w:r>
          </w:p>
        </w:tc>
        <w:tc>
          <w:tcPr>
            <w:tcW w:w="1340" w:type="dxa"/>
            <w:noWrap/>
            <w:vAlign w:val="center"/>
            <w:hideMark/>
          </w:tcPr>
          <w:p w14:paraId="784E647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943" w:type="dxa"/>
            <w:noWrap/>
            <w:vAlign w:val="center"/>
            <w:hideMark/>
          </w:tcPr>
          <w:p w14:paraId="727241F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1124" w:type="dxa"/>
            <w:noWrap/>
            <w:vAlign w:val="center"/>
            <w:hideMark/>
          </w:tcPr>
          <w:p w14:paraId="245974E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w:t>
            </w:r>
          </w:p>
        </w:tc>
        <w:tc>
          <w:tcPr>
            <w:tcW w:w="1512" w:type="dxa"/>
            <w:noWrap/>
            <w:vAlign w:val="center"/>
            <w:hideMark/>
          </w:tcPr>
          <w:p w14:paraId="16E58E9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21.6</w:t>
            </w:r>
          </w:p>
        </w:tc>
      </w:tr>
      <w:tr w:rsidR="00D92248" w:rsidRPr="00F075F5" w14:paraId="12D92259" w14:textId="77777777" w:rsidTr="00F075F5">
        <w:trPr>
          <w:trHeight w:val="300"/>
        </w:trPr>
        <w:tc>
          <w:tcPr>
            <w:tcW w:w="1125" w:type="dxa"/>
            <w:noWrap/>
            <w:hideMark/>
          </w:tcPr>
          <w:p w14:paraId="45A34AEF"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247E7E2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29.1</w:t>
            </w:r>
          </w:p>
        </w:tc>
        <w:tc>
          <w:tcPr>
            <w:tcW w:w="820" w:type="dxa"/>
            <w:noWrap/>
            <w:vAlign w:val="center"/>
            <w:hideMark/>
          </w:tcPr>
          <w:p w14:paraId="23B9808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w:t>
            </w:r>
          </w:p>
        </w:tc>
        <w:tc>
          <w:tcPr>
            <w:tcW w:w="1253" w:type="dxa"/>
            <w:noWrap/>
            <w:vAlign w:val="center"/>
            <w:hideMark/>
          </w:tcPr>
          <w:p w14:paraId="1E84419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25.1</w:t>
            </w:r>
          </w:p>
        </w:tc>
        <w:tc>
          <w:tcPr>
            <w:tcW w:w="1340" w:type="dxa"/>
            <w:noWrap/>
            <w:vAlign w:val="center"/>
            <w:hideMark/>
          </w:tcPr>
          <w:p w14:paraId="52D4039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943" w:type="dxa"/>
            <w:noWrap/>
            <w:vAlign w:val="center"/>
            <w:hideMark/>
          </w:tcPr>
          <w:p w14:paraId="2A9A55E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w:t>
            </w:r>
          </w:p>
        </w:tc>
        <w:tc>
          <w:tcPr>
            <w:tcW w:w="1124" w:type="dxa"/>
            <w:noWrap/>
            <w:vAlign w:val="center"/>
            <w:hideMark/>
          </w:tcPr>
          <w:p w14:paraId="7DDE528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1512" w:type="dxa"/>
            <w:noWrap/>
            <w:vAlign w:val="center"/>
            <w:hideMark/>
          </w:tcPr>
          <w:p w14:paraId="551146E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12.1</w:t>
            </w:r>
          </w:p>
        </w:tc>
      </w:tr>
      <w:tr w:rsidR="00D92248" w:rsidRPr="00F075F5" w14:paraId="5D2A3CF0" w14:textId="77777777" w:rsidTr="00F075F5">
        <w:trPr>
          <w:trHeight w:val="300"/>
        </w:trPr>
        <w:tc>
          <w:tcPr>
            <w:tcW w:w="1125" w:type="dxa"/>
            <w:noWrap/>
            <w:hideMark/>
          </w:tcPr>
          <w:p w14:paraId="2F07666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49F1695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28.6</w:t>
            </w:r>
          </w:p>
        </w:tc>
        <w:tc>
          <w:tcPr>
            <w:tcW w:w="820" w:type="dxa"/>
            <w:noWrap/>
            <w:vAlign w:val="center"/>
            <w:hideMark/>
          </w:tcPr>
          <w:p w14:paraId="4D63379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1253" w:type="dxa"/>
            <w:noWrap/>
            <w:vAlign w:val="center"/>
            <w:hideMark/>
          </w:tcPr>
          <w:p w14:paraId="7257DDB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26.5</w:t>
            </w:r>
          </w:p>
        </w:tc>
        <w:tc>
          <w:tcPr>
            <w:tcW w:w="1340" w:type="dxa"/>
            <w:noWrap/>
            <w:vAlign w:val="center"/>
            <w:hideMark/>
          </w:tcPr>
          <w:p w14:paraId="2FE2859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0.7</w:t>
            </w:r>
          </w:p>
        </w:tc>
        <w:tc>
          <w:tcPr>
            <w:tcW w:w="943" w:type="dxa"/>
            <w:noWrap/>
            <w:vAlign w:val="center"/>
            <w:hideMark/>
          </w:tcPr>
          <w:p w14:paraId="202C858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w:t>
            </w:r>
          </w:p>
        </w:tc>
        <w:tc>
          <w:tcPr>
            <w:tcW w:w="1124" w:type="dxa"/>
            <w:noWrap/>
            <w:vAlign w:val="center"/>
            <w:hideMark/>
          </w:tcPr>
          <w:p w14:paraId="670AFC9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12" w:type="dxa"/>
            <w:noWrap/>
            <w:vAlign w:val="center"/>
            <w:hideMark/>
          </w:tcPr>
          <w:p w14:paraId="2B89B67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12.5</w:t>
            </w:r>
          </w:p>
        </w:tc>
      </w:tr>
      <w:tr w:rsidR="00D92248" w:rsidRPr="00F075F5" w14:paraId="3F9A6F4B" w14:textId="77777777" w:rsidTr="00F075F5">
        <w:trPr>
          <w:trHeight w:val="300"/>
        </w:trPr>
        <w:tc>
          <w:tcPr>
            <w:tcW w:w="1125" w:type="dxa"/>
            <w:noWrap/>
            <w:hideMark/>
          </w:tcPr>
          <w:p w14:paraId="38709C21"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532268C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27.5</w:t>
            </w:r>
          </w:p>
        </w:tc>
        <w:tc>
          <w:tcPr>
            <w:tcW w:w="820" w:type="dxa"/>
            <w:noWrap/>
            <w:vAlign w:val="center"/>
            <w:hideMark/>
          </w:tcPr>
          <w:p w14:paraId="6A1A0BA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w:t>
            </w:r>
          </w:p>
        </w:tc>
        <w:tc>
          <w:tcPr>
            <w:tcW w:w="1253" w:type="dxa"/>
            <w:noWrap/>
            <w:vAlign w:val="center"/>
            <w:hideMark/>
          </w:tcPr>
          <w:p w14:paraId="043F024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26.0</w:t>
            </w:r>
          </w:p>
        </w:tc>
        <w:tc>
          <w:tcPr>
            <w:tcW w:w="1340" w:type="dxa"/>
            <w:noWrap/>
            <w:vAlign w:val="center"/>
            <w:hideMark/>
          </w:tcPr>
          <w:p w14:paraId="004839F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6DE5559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w:t>
            </w:r>
          </w:p>
        </w:tc>
        <w:tc>
          <w:tcPr>
            <w:tcW w:w="1124" w:type="dxa"/>
            <w:noWrap/>
            <w:vAlign w:val="center"/>
            <w:hideMark/>
          </w:tcPr>
          <w:p w14:paraId="12120C1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w:t>
            </w:r>
          </w:p>
        </w:tc>
        <w:tc>
          <w:tcPr>
            <w:tcW w:w="1512" w:type="dxa"/>
            <w:noWrap/>
            <w:vAlign w:val="center"/>
            <w:hideMark/>
          </w:tcPr>
          <w:p w14:paraId="59662B5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w:t>
            </w:r>
          </w:p>
        </w:tc>
      </w:tr>
      <w:tr w:rsidR="00D92248" w:rsidRPr="00F075F5" w14:paraId="78EF60FB" w14:textId="77777777" w:rsidTr="00F075F5">
        <w:trPr>
          <w:trHeight w:val="300"/>
        </w:trPr>
        <w:tc>
          <w:tcPr>
            <w:tcW w:w="1125" w:type="dxa"/>
            <w:noWrap/>
            <w:hideMark/>
          </w:tcPr>
          <w:p w14:paraId="22AC684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4B29A2C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24.3</w:t>
            </w:r>
          </w:p>
        </w:tc>
        <w:tc>
          <w:tcPr>
            <w:tcW w:w="820" w:type="dxa"/>
            <w:noWrap/>
            <w:vAlign w:val="center"/>
            <w:hideMark/>
          </w:tcPr>
          <w:p w14:paraId="175628C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c>
          <w:tcPr>
            <w:tcW w:w="1253" w:type="dxa"/>
            <w:noWrap/>
            <w:vAlign w:val="center"/>
            <w:hideMark/>
          </w:tcPr>
          <w:p w14:paraId="5F66F92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23.2</w:t>
            </w:r>
          </w:p>
        </w:tc>
        <w:tc>
          <w:tcPr>
            <w:tcW w:w="1340" w:type="dxa"/>
            <w:noWrap/>
            <w:vAlign w:val="center"/>
            <w:hideMark/>
          </w:tcPr>
          <w:p w14:paraId="0C7193C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7C400D9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w:t>
            </w:r>
          </w:p>
        </w:tc>
        <w:tc>
          <w:tcPr>
            <w:tcW w:w="1124" w:type="dxa"/>
            <w:noWrap/>
            <w:vAlign w:val="center"/>
            <w:hideMark/>
          </w:tcPr>
          <w:p w14:paraId="405740B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512" w:type="dxa"/>
            <w:noWrap/>
            <w:vAlign w:val="center"/>
            <w:hideMark/>
          </w:tcPr>
          <w:p w14:paraId="6E59752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r>
      <w:tr w:rsidR="00D92248" w:rsidRPr="00F075F5" w14:paraId="4B99A7FD" w14:textId="77777777" w:rsidTr="00F075F5">
        <w:trPr>
          <w:trHeight w:val="300"/>
        </w:trPr>
        <w:tc>
          <w:tcPr>
            <w:tcW w:w="9464" w:type="dxa"/>
            <w:gridSpan w:val="8"/>
            <w:noWrap/>
            <w:vAlign w:val="center"/>
            <w:hideMark/>
          </w:tcPr>
          <w:p w14:paraId="12686FE7"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Electricity, gas and  steam production, distribution of supply</w:t>
            </w:r>
          </w:p>
        </w:tc>
      </w:tr>
      <w:tr w:rsidR="00D92248" w:rsidRPr="00F075F5" w14:paraId="640CE8CF" w14:textId="77777777" w:rsidTr="00F075F5">
        <w:trPr>
          <w:trHeight w:val="300"/>
        </w:trPr>
        <w:tc>
          <w:tcPr>
            <w:tcW w:w="1125" w:type="dxa"/>
            <w:noWrap/>
            <w:hideMark/>
          </w:tcPr>
          <w:p w14:paraId="60CE822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6D640BE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37.2</w:t>
            </w:r>
          </w:p>
        </w:tc>
        <w:tc>
          <w:tcPr>
            <w:tcW w:w="820" w:type="dxa"/>
            <w:noWrap/>
            <w:vAlign w:val="center"/>
            <w:hideMark/>
          </w:tcPr>
          <w:p w14:paraId="322A634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w:t>
            </w:r>
          </w:p>
        </w:tc>
        <w:tc>
          <w:tcPr>
            <w:tcW w:w="1253" w:type="dxa"/>
            <w:noWrap/>
            <w:vAlign w:val="center"/>
            <w:hideMark/>
          </w:tcPr>
          <w:p w14:paraId="1F3089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35.9</w:t>
            </w:r>
          </w:p>
        </w:tc>
        <w:tc>
          <w:tcPr>
            <w:tcW w:w="1340" w:type="dxa"/>
            <w:noWrap/>
            <w:vAlign w:val="center"/>
            <w:hideMark/>
          </w:tcPr>
          <w:p w14:paraId="2425DE0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0.6</w:t>
            </w:r>
          </w:p>
        </w:tc>
        <w:tc>
          <w:tcPr>
            <w:tcW w:w="943" w:type="dxa"/>
            <w:noWrap/>
            <w:vAlign w:val="center"/>
            <w:hideMark/>
          </w:tcPr>
          <w:p w14:paraId="5BC32D8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19.7</w:t>
            </w:r>
          </w:p>
        </w:tc>
        <w:tc>
          <w:tcPr>
            <w:tcW w:w="1124" w:type="dxa"/>
            <w:noWrap/>
            <w:vAlign w:val="center"/>
            <w:hideMark/>
          </w:tcPr>
          <w:p w14:paraId="69B640F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9.8</w:t>
            </w:r>
          </w:p>
        </w:tc>
        <w:tc>
          <w:tcPr>
            <w:tcW w:w="1512" w:type="dxa"/>
            <w:noWrap/>
            <w:vAlign w:val="center"/>
            <w:hideMark/>
          </w:tcPr>
          <w:p w14:paraId="0FE8763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r>
      <w:tr w:rsidR="00D92248" w:rsidRPr="00F075F5" w14:paraId="12D755F9" w14:textId="77777777" w:rsidTr="00F075F5">
        <w:trPr>
          <w:trHeight w:val="300"/>
        </w:trPr>
        <w:tc>
          <w:tcPr>
            <w:tcW w:w="1125" w:type="dxa"/>
            <w:noWrap/>
            <w:hideMark/>
          </w:tcPr>
          <w:p w14:paraId="5E4C478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2F6204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39.2</w:t>
            </w:r>
          </w:p>
        </w:tc>
        <w:tc>
          <w:tcPr>
            <w:tcW w:w="820" w:type="dxa"/>
            <w:noWrap/>
            <w:vAlign w:val="center"/>
            <w:hideMark/>
          </w:tcPr>
          <w:p w14:paraId="5E471A4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253" w:type="dxa"/>
            <w:noWrap/>
            <w:vAlign w:val="center"/>
            <w:hideMark/>
          </w:tcPr>
          <w:p w14:paraId="68C7C6C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38.8</w:t>
            </w:r>
          </w:p>
        </w:tc>
        <w:tc>
          <w:tcPr>
            <w:tcW w:w="1340" w:type="dxa"/>
            <w:noWrap/>
            <w:vAlign w:val="center"/>
            <w:hideMark/>
          </w:tcPr>
          <w:p w14:paraId="5322520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w:t>
            </w:r>
          </w:p>
        </w:tc>
        <w:tc>
          <w:tcPr>
            <w:tcW w:w="943" w:type="dxa"/>
            <w:noWrap/>
            <w:vAlign w:val="center"/>
            <w:hideMark/>
          </w:tcPr>
          <w:p w14:paraId="66B0DEA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19.1</w:t>
            </w:r>
          </w:p>
        </w:tc>
        <w:tc>
          <w:tcPr>
            <w:tcW w:w="1124" w:type="dxa"/>
            <w:noWrap/>
            <w:vAlign w:val="center"/>
            <w:hideMark/>
          </w:tcPr>
          <w:p w14:paraId="2A5ABB4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11.1</w:t>
            </w:r>
          </w:p>
        </w:tc>
        <w:tc>
          <w:tcPr>
            <w:tcW w:w="1512" w:type="dxa"/>
            <w:noWrap/>
            <w:vAlign w:val="center"/>
            <w:hideMark/>
          </w:tcPr>
          <w:p w14:paraId="75CE9FD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r>
      <w:tr w:rsidR="00D92248" w:rsidRPr="00F075F5" w14:paraId="7A344F4B" w14:textId="77777777" w:rsidTr="00F075F5">
        <w:trPr>
          <w:trHeight w:val="300"/>
        </w:trPr>
        <w:tc>
          <w:tcPr>
            <w:tcW w:w="1125" w:type="dxa"/>
            <w:noWrap/>
            <w:hideMark/>
          </w:tcPr>
          <w:p w14:paraId="6A09FAF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1BED907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39.5</w:t>
            </w:r>
          </w:p>
        </w:tc>
        <w:tc>
          <w:tcPr>
            <w:tcW w:w="820" w:type="dxa"/>
            <w:noWrap/>
            <w:vAlign w:val="center"/>
            <w:hideMark/>
          </w:tcPr>
          <w:p w14:paraId="03CC5B6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c>
          <w:tcPr>
            <w:tcW w:w="1253" w:type="dxa"/>
            <w:noWrap/>
            <w:vAlign w:val="center"/>
            <w:hideMark/>
          </w:tcPr>
          <w:p w14:paraId="51DA87E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39.3</w:t>
            </w:r>
          </w:p>
        </w:tc>
        <w:tc>
          <w:tcPr>
            <w:tcW w:w="1340" w:type="dxa"/>
            <w:noWrap/>
            <w:vAlign w:val="center"/>
            <w:hideMark/>
          </w:tcPr>
          <w:p w14:paraId="479BB54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0.15</w:t>
            </w:r>
          </w:p>
        </w:tc>
        <w:tc>
          <w:tcPr>
            <w:tcW w:w="943" w:type="dxa"/>
            <w:noWrap/>
            <w:vAlign w:val="center"/>
            <w:hideMark/>
          </w:tcPr>
          <w:p w14:paraId="3B8740C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17.7</w:t>
            </w:r>
          </w:p>
        </w:tc>
        <w:tc>
          <w:tcPr>
            <w:tcW w:w="1124" w:type="dxa"/>
            <w:noWrap/>
            <w:vAlign w:val="center"/>
            <w:hideMark/>
          </w:tcPr>
          <w:p w14:paraId="4ECC40F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1512" w:type="dxa"/>
            <w:noWrap/>
            <w:vAlign w:val="center"/>
            <w:hideMark/>
          </w:tcPr>
          <w:p w14:paraId="0CE64D6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w:t>
            </w:r>
          </w:p>
        </w:tc>
      </w:tr>
      <w:tr w:rsidR="00D92248" w:rsidRPr="00F075F5" w14:paraId="0355B0FF" w14:textId="77777777" w:rsidTr="00F075F5">
        <w:trPr>
          <w:trHeight w:val="300"/>
        </w:trPr>
        <w:tc>
          <w:tcPr>
            <w:tcW w:w="1125" w:type="dxa"/>
            <w:noWrap/>
            <w:hideMark/>
          </w:tcPr>
          <w:p w14:paraId="43D2D925"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0AE145A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31.4</w:t>
            </w:r>
          </w:p>
        </w:tc>
        <w:tc>
          <w:tcPr>
            <w:tcW w:w="820" w:type="dxa"/>
            <w:noWrap/>
            <w:vAlign w:val="center"/>
            <w:hideMark/>
          </w:tcPr>
          <w:p w14:paraId="7F3A9A2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1253" w:type="dxa"/>
            <w:noWrap/>
            <w:vAlign w:val="center"/>
            <w:hideMark/>
          </w:tcPr>
          <w:p w14:paraId="063956C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31.3</w:t>
            </w:r>
          </w:p>
        </w:tc>
        <w:tc>
          <w:tcPr>
            <w:tcW w:w="1340" w:type="dxa"/>
            <w:noWrap/>
            <w:vAlign w:val="center"/>
            <w:hideMark/>
          </w:tcPr>
          <w:p w14:paraId="60C33DE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c>
          <w:tcPr>
            <w:tcW w:w="943" w:type="dxa"/>
            <w:noWrap/>
            <w:vAlign w:val="center"/>
            <w:hideMark/>
          </w:tcPr>
          <w:p w14:paraId="3D2A9B7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15.9</w:t>
            </w:r>
          </w:p>
        </w:tc>
        <w:tc>
          <w:tcPr>
            <w:tcW w:w="1124" w:type="dxa"/>
            <w:noWrap/>
            <w:vAlign w:val="center"/>
            <w:hideMark/>
          </w:tcPr>
          <w:p w14:paraId="2699ED5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w:t>
            </w:r>
          </w:p>
        </w:tc>
        <w:tc>
          <w:tcPr>
            <w:tcW w:w="1512" w:type="dxa"/>
            <w:noWrap/>
            <w:vAlign w:val="center"/>
            <w:hideMark/>
          </w:tcPr>
          <w:p w14:paraId="7A32A0F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r>
      <w:tr w:rsidR="00D92248" w:rsidRPr="00F075F5" w14:paraId="63526CE4" w14:textId="77777777" w:rsidTr="00F075F5">
        <w:trPr>
          <w:trHeight w:val="300"/>
        </w:trPr>
        <w:tc>
          <w:tcPr>
            <w:tcW w:w="1125" w:type="dxa"/>
            <w:noWrap/>
            <w:hideMark/>
          </w:tcPr>
          <w:p w14:paraId="0973DFF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3D63921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28.9</w:t>
            </w:r>
          </w:p>
        </w:tc>
        <w:tc>
          <w:tcPr>
            <w:tcW w:w="820" w:type="dxa"/>
            <w:noWrap/>
            <w:vAlign w:val="center"/>
            <w:hideMark/>
          </w:tcPr>
          <w:p w14:paraId="2FE97A1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253" w:type="dxa"/>
            <w:noWrap/>
            <w:vAlign w:val="center"/>
            <w:hideMark/>
          </w:tcPr>
          <w:p w14:paraId="2AFE95F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28.5</w:t>
            </w:r>
          </w:p>
        </w:tc>
        <w:tc>
          <w:tcPr>
            <w:tcW w:w="1340" w:type="dxa"/>
            <w:noWrap/>
            <w:vAlign w:val="center"/>
            <w:hideMark/>
          </w:tcPr>
          <w:p w14:paraId="03CCAA2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943" w:type="dxa"/>
            <w:noWrap/>
            <w:vAlign w:val="center"/>
            <w:hideMark/>
          </w:tcPr>
          <w:p w14:paraId="5DA8908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12.6</w:t>
            </w:r>
          </w:p>
        </w:tc>
        <w:tc>
          <w:tcPr>
            <w:tcW w:w="1124" w:type="dxa"/>
            <w:noWrap/>
            <w:vAlign w:val="center"/>
            <w:hideMark/>
          </w:tcPr>
          <w:p w14:paraId="26BE712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1512" w:type="dxa"/>
            <w:noWrap/>
            <w:vAlign w:val="center"/>
            <w:hideMark/>
          </w:tcPr>
          <w:p w14:paraId="7306B4C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w:t>
            </w:r>
          </w:p>
        </w:tc>
      </w:tr>
      <w:tr w:rsidR="00D92248" w:rsidRPr="00F075F5" w14:paraId="45061FA2" w14:textId="77777777" w:rsidTr="00F075F5">
        <w:trPr>
          <w:trHeight w:val="300"/>
        </w:trPr>
        <w:tc>
          <w:tcPr>
            <w:tcW w:w="1125" w:type="dxa"/>
            <w:noWrap/>
            <w:hideMark/>
          </w:tcPr>
          <w:p w14:paraId="6C2859F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6311461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34.9</w:t>
            </w:r>
          </w:p>
        </w:tc>
        <w:tc>
          <w:tcPr>
            <w:tcW w:w="820" w:type="dxa"/>
            <w:noWrap/>
            <w:vAlign w:val="center"/>
            <w:hideMark/>
          </w:tcPr>
          <w:p w14:paraId="28BA612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1253" w:type="dxa"/>
            <w:noWrap/>
            <w:vAlign w:val="center"/>
            <w:hideMark/>
          </w:tcPr>
          <w:p w14:paraId="112EFB7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34.1</w:t>
            </w:r>
          </w:p>
        </w:tc>
        <w:tc>
          <w:tcPr>
            <w:tcW w:w="1340" w:type="dxa"/>
            <w:noWrap/>
            <w:vAlign w:val="center"/>
            <w:hideMark/>
          </w:tcPr>
          <w:p w14:paraId="5272420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943" w:type="dxa"/>
            <w:noWrap/>
            <w:vAlign w:val="center"/>
            <w:hideMark/>
          </w:tcPr>
          <w:p w14:paraId="045BBDB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w:t>
            </w:r>
          </w:p>
        </w:tc>
        <w:tc>
          <w:tcPr>
            <w:tcW w:w="1124" w:type="dxa"/>
            <w:noWrap/>
            <w:vAlign w:val="center"/>
            <w:hideMark/>
          </w:tcPr>
          <w:p w14:paraId="4E88FD2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c>
          <w:tcPr>
            <w:tcW w:w="1512" w:type="dxa"/>
            <w:noWrap/>
            <w:vAlign w:val="center"/>
            <w:hideMark/>
          </w:tcPr>
          <w:p w14:paraId="7864907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r>
      <w:tr w:rsidR="00D92248" w:rsidRPr="00F075F5" w14:paraId="52DE85EB" w14:textId="77777777" w:rsidTr="00F075F5">
        <w:trPr>
          <w:trHeight w:val="300"/>
        </w:trPr>
        <w:tc>
          <w:tcPr>
            <w:tcW w:w="9464" w:type="dxa"/>
            <w:gridSpan w:val="8"/>
            <w:noWrap/>
            <w:vAlign w:val="center"/>
            <w:hideMark/>
          </w:tcPr>
          <w:p w14:paraId="16F868F0" w14:textId="77777777" w:rsidR="00D92248" w:rsidRPr="00F075F5" w:rsidRDefault="00D92248" w:rsidP="00242647">
            <w:pPr>
              <w:jc w:val="center"/>
              <w:rPr>
                <w:rFonts w:ascii="Times New Roman" w:hAnsi="Times New Roman" w:cs="Times New Roman"/>
                <w:b/>
                <w:bCs/>
                <w:sz w:val="20"/>
                <w:szCs w:val="20"/>
              </w:rPr>
            </w:pPr>
            <w:r w:rsidRPr="00F075F5">
              <w:rPr>
                <w:rFonts w:ascii="Times New Roman" w:hAnsi="Times New Roman" w:cs="Times New Roman"/>
                <w:b/>
                <w:bCs/>
                <w:sz w:val="20"/>
                <w:szCs w:val="20"/>
              </w:rPr>
              <w:t xml:space="preserve">Water supply; wastes treatment and disposal </w:t>
            </w:r>
          </w:p>
        </w:tc>
      </w:tr>
      <w:tr w:rsidR="00D92248" w:rsidRPr="00F075F5" w14:paraId="7F4787DC" w14:textId="77777777" w:rsidTr="00F075F5">
        <w:trPr>
          <w:trHeight w:val="300"/>
        </w:trPr>
        <w:tc>
          <w:tcPr>
            <w:tcW w:w="1125" w:type="dxa"/>
            <w:noWrap/>
            <w:hideMark/>
          </w:tcPr>
          <w:p w14:paraId="3DC47432"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347" w:type="dxa"/>
            <w:noWrap/>
            <w:vAlign w:val="center"/>
            <w:hideMark/>
          </w:tcPr>
          <w:p w14:paraId="34AA644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820" w:type="dxa"/>
            <w:noWrap/>
            <w:vAlign w:val="center"/>
            <w:hideMark/>
          </w:tcPr>
          <w:p w14:paraId="07D4CD0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1253" w:type="dxa"/>
            <w:noWrap/>
            <w:vAlign w:val="center"/>
            <w:hideMark/>
          </w:tcPr>
          <w:p w14:paraId="09CA875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0.8</w:t>
            </w:r>
          </w:p>
        </w:tc>
        <w:tc>
          <w:tcPr>
            <w:tcW w:w="1340" w:type="dxa"/>
            <w:noWrap/>
            <w:vAlign w:val="center"/>
            <w:hideMark/>
          </w:tcPr>
          <w:p w14:paraId="39B61F5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943" w:type="dxa"/>
            <w:noWrap/>
            <w:vAlign w:val="center"/>
            <w:hideMark/>
          </w:tcPr>
          <w:p w14:paraId="1ADD428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124" w:type="dxa"/>
            <w:noWrap/>
            <w:vAlign w:val="center"/>
            <w:hideMark/>
          </w:tcPr>
          <w:p w14:paraId="354EA49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0.07</w:t>
            </w:r>
          </w:p>
        </w:tc>
        <w:tc>
          <w:tcPr>
            <w:tcW w:w="1512" w:type="dxa"/>
            <w:noWrap/>
            <w:vAlign w:val="center"/>
            <w:hideMark/>
          </w:tcPr>
          <w:p w14:paraId="250D036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0.2</w:t>
            </w:r>
          </w:p>
        </w:tc>
      </w:tr>
      <w:tr w:rsidR="00D92248" w:rsidRPr="00F075F5" w14:paraId="5D8BE1EB" w14:textId="77777777" w:rsidTr="00F075F5">
        <w:trPr>
          <w:trHeight w:val="300"/>
        </w:trPr>
        <w:tc>
          <w:tcPr>
            <w:tcW w:w="1125" w:type="dxa"/>
            <w:noWrap/>
            <w:hideMark/>
          </w:tcPr>
          <w:p w14:paraId="76340B2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347" w:type="dxa"/>
            <w:noWrap/>
            <w:vAlign w:val="center"/>
            <w:hideMark/>
          </w:tcPr>
          <w:p w14:paraId="459C469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174DA31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w:t>
            </w:r>
          </w:p>
        </w:tc>
        <w:tc>
          <w:tcPr>
            <w:tcW w:w="1253" w:type="dxa"/>
            <w:noWrap/>
            <w:vAlign w:val="center"/>
            <w:hideMark/>
          </w:tcPr>
          <w:p w14:paraId="1877849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3C25CA9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0.002</w:t>
            </w:r>
          </w:p>
        </w:tc>
        <w:tc>
          <w:tcPr>
            <w:tcW w:w="943" w:type="dxa"/>
            <w:noWrap/>
            <w:vAlign w:val="center"/>
            <w:hideMark/>
          </w:tcPr>
          <w:p w14:paraId="10DA4F9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124" w:type="dxa"/>
            <w:noWrap/>
            <w:vAlign w:val="center"/>
            <w:hideMark/>
          </w:tcPr>
          <w:p w14:paraId="222B041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0.05</w:t>
            </w:r>
          </w:p>
        </w:tc>
        <w:tc>
          <w:tcPr>
            <w:tcW w:w="1512" w:type="dxa"/>
            <w:noWrap/>
            <w:vAlign w:val="center"/>
            <w:hideMark/>
          </w:tcPr>
          <w:p w14:paraId="6748590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4867D3E3" w14:textId="77777777" w:rsidTr="00F075F5">
        <w:trPr>
          <w:trHeight w:val="300"/>
        </w:trPr>
        <w:tc>
          <w:tcPr>
            <w:tcW w:w="1125" w:type="dxa"/>
            <w:noWrap/>
            <w:hideMark/>
          </w:tcPr>
          <w:p w14:paraId="5A66CAB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347" w:type="dxa"/>
            <w:noWrap/>
            <w:vAlign w:val="center"/>
            <w:hideMark/>
          </w:tcPr>
          <w:p w14:paraId="347AA55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820" w:type="dxa"/>
            <w:noWrap/>
            <w:vAlign w:val="center"/>
            <w:hideMark/>
          </w:tcPr>
          <w:p w14:paraId="6026E26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0.008</w:t>
            </w:r>
          </w:p>
        </w:tc>
        <w:tc>
          <w:tcPr>
            <w:tcW w:w="1253" w:type="dxa"/>
            <w:noWrap/>
            <w:vAlign w:val="center"/>
            <w:hideMark/>
          </w:tcPr>
          <w:p w14:paraId="4EC8B92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0.4</w:t>
            </w:r>
          </w:p>
        </w:tc>
        <w:tc>
          <w:tcPr>
            <w:tcW w:w="1340" w:type="dxa"/>
            <w:noWrap/>
            <w:vAlign w:val="center"/>
            <w:hideMark/>
          </w:tcPr>
          <w:p w14:paraId="0572D8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21E63C6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18A7C44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0.04</w:t>
            </w:r>
          </w:p>
        </w:tc>
        <w:tc>
          <w:tcPr>
            <w:tcW w:w="1512" w:type="dxa"/>
            <w:noWrap/>
            <w:vAlign w:val="center"/>
            <w:hideMark/>
          </w:tcPr>
          <w:p w14:paraId="7721027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54DBDFB4" w14:textId="77777777" w:rsidTr="00F075F5">
        <w:trPr>
          <w:trHeight w:val="300"/>
        </w:trPr>
        <w:tc>
          <w:tcPr>
            <w:tcW w:w="1125" w:type="dxa"/>
            <w:noWrap/>
            <w:hideMark/>
          </w:tcPr>
          <w:p w14:paraId="52388AB3"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347" w:type="dxa"/>
            <w:noWrap/>
            <w:vAlign w:val="center"/>
            <w:hideMark/>
          </w:tcPr>
          <w:p w14:paraId="5E2DC9B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1D9F953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0.008</w:t>
            </w:r>
          </w:p>
        </w:tc>
        <w:tc>
          <w:tcPr>
            <w:tcW w:w="1253" w:type="dxa"/>
            <w:noWrap/>
            <w:vAlign w:val="center"/>
            <w:hideMark/>
          </w:tcPr>
          <w:p w14:paraId="0E2D54B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7C1817F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435B777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2703782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0.09</w:t>
            </w:r>
          </w:p>
        </w:tc>
        <w:tc>
          <w:tcPr>
            <w:tcW w:w="1512" w:type="dxa"/>
            <w:noWrap/>
            <w:vAlign w:val="center"/>
            <w:hideMark/>
          </w:tcPr>
          <w:p w14:paraId="4B24910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67C5F6DC" w14:textId="77777777" w:rsidTr="00F075F5">
        <w:trPr>
          <w:trHeight w:val="300"/>
        </w:trPr>
        <w:tc>
          <w:tcPr>
            <w:tcW w:w="1125" w:type="dxa"/>
            <w:noWrap/>
            <w:hideMark/>
          </w:tcPr>
          <w:p w14:paraId="1221DE6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347" w:type="dxa"/>
            <w:noWrap/>
            <w:vAlign w:val="center"/>
            <w:hideMark/>
          </w:tcPr>
          <w:p w14:paraId="385DB90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7E8F664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0.006</w:t>
            </w:r>
          </w:p>
        </w:tc>
        <w:tc>
          <w:tcPr>
            <w:tcW w:w="1253" w:type="dxa"/>
            <w:noWrap/>
            <w:vAlign w:val="center"/>
            <w:hideMark/>
          </w:tcPr>
          <w:p w14:paraId="5E53A8D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4A81A52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0.003</w:t>
            </w:r>
          </w:p>
        </w:tc>
        <w:tc>
          <w:tcPr>
            <w:tcW w:w="943" w:type="dxa"/>
            <w:noWrap/>
            <w:vAlign w:val="center"/>
            <w:hideMark/>
          </w:tcPr>
          <w:p w14:paraId="6AA9FA4C"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15F41EB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0.05</w:t>
            </w:r>
          </w:p>
        </w:tc>
        <w:tc>
          <w:tcPr>
            <w:tcW w:w="1512" w:type="dxa"/>
            <w:noWrap/>
            <w:vAlign w:val="center"/>
            <w:hideMark/>
          </w:tcPr>
          <w:p w14:paraId="514BE61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r w:rsidR="00D92248" w:rsidRPr="00F075F5" w14:paraId="17882467" w14:textId="77777777" w:rsidTr="00F075F5">
        <w:trPr>
          <w:trHeight w:val="315"/>
        </w:trPr>
        <w:tc>
          <w:tcPr>
            <w:tcW w:w="1125" w:type="dxa"/>
            <w:noWrap/>
            <w:hideMark/>
          </w:tcPr>
          <w:p w14:paraId="309C4A3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c>
          <w:tcPr>
            <w:tcW w:w="1347" w:type="dxa"/>
            <w:noWrap/>
            <w:vAlign w:val="center"/>
            <w:hideMark/>
          </w:tcPr>
          <w:p w14:paraId="76D7CFD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820" w:type="dxa"/>
            <w:noWrap/>
            <w:vAlign w:val="center"/>
            <w:hideMark/>
          </w:tcPr>
          <w:p w14:paraId="504E076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0.006</w:t>
            </w:r>
          </w:p>
        </w:tc>
        <w:tc>
          <w:tcPr>
            <w:tcW w:w="1253" w:type="dxa"/>
            <w:noWrap/>
            <w:vAlign w:val="center"/>
            <w:hideMark/>
          </w:tcPr>
          <w:p w14:paraId="5C7E1A2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0.5</w:t>
            </w:r>
          </w:p>
        </w:tc>
        <w:tc>
          <w:tcPr>
            <w:tcW w:w="1340" w:type="dxa"/>
            <w:noWrap/>
            <w:vAlign w:val="center"/>
            <w:hideMark/>
          </w:tcPr>
          <w:p w14:paraId="6CBD7AE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0.018</w:t>
            </w:r>
          </w:p>
        </w:tc>
        <w:tc>
          <w:tcPr>
            <w:tcW w:w="943" w:type="dxa"/>
            <w:noWrap/>
            <w:vAlign w:val="center"/>
            <w:hideMark/>
          </w:tcPr>
          <w:p w14:paraId="3C20764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0.3</w:t>
            </w:r>
          </w:p>
        </w:tc>
        <w:tc>
          <w:tcPr>
            <w:tcW w:w="1124" w:type="dxa"/>
            <w:noWrap/>
            <w:vAlign w:val="center"/>
            <w:hideMark/>
          </w:tcPr>
          <w:p w14:paraId="4466B94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0.04</w:t>
            </w:r>
          </w:p>
        </w:tc>
        <w:tc>
          <w:tcPr>
            <w:tcW w:w="1512" w:type="dxa"/>
            <w:noWrap/>
            <w:vAlign w:val="center"/>
            <w:hideMark/>
          </w:tcPr>
          <w:p w14:paraId="33DF45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0.1</w:t>
            </w:r>
          </w:p>
        </w:tc>
      </w:tr>
    </w:tbl>
    <w:tbl>
      <w:tblPr>
        <w:tblStyle w:val="22"/>
        <w:tblW w:w="8813" w:type="dxa"/>
        <w:tblInd w:w="562" w:type="dxa"/>
        <w:tblLayout w:type="fixed"/>
        <w:tblLook w:val="04A0" w:firstRow="1" w:lastRow="0" w:firstColumn="1" w:lastColumn="0" w:noHBand="0" w:noVBand="1"/>
      </w:tblPr>
      <w:tblGrid>
        <w:gridCol w:w="3261"/>
        <w:gridCol w:w="926"/>
        <w:gridCol w:w="926"/>
        <w:gridCol w:w="925"/>
        <w:gridCol w:w="925"/>
        <w:gridCol w:w="925"/>
        <w:gridCol w:w="925"/>
      </w:tblGrid>
      <w:tr w:rsidR="00D92248" w:rsidRPr="00F075F5" w14:paraId="795EE732" w14:textId="77777777" w:rsidTr="00F075F5">
        <w:trPr>
          <w:trHeight w:val="350"/>
        </w:trPr>
        <w:tc>
          <w:tcPr>
            <w:tcW w:w="8813" w:type="dxa"/>
            <w:gridSpan w:val="7"/>
            <w:vMerge w:val="restart"/>
            <w:vAlign w:val="center"/>
            <w:hideMark/>
          </w:tcPr>
          <w:p w14:paraId="5CE93339"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lastRenderedPageBreak/>
              <w:t>Air pollutant emissions generated greenhouse gases from stationary sources (thsd. ton)</w:t>
            </w:r>
            <w:r w:rsidRPr="00F075F5">
              <w:rPr>
                <w:rStyle w:val="FootnoteReference"/>
                <w:rFonts w:ascii="Times New Roman" w:hAnsi="Times New Roman"/>
                <w:b/>
                <w:bCs/>
                <w:sz w:val="20"/>
                <w:szCs w:val="20"/>
                <w:lang w:eastAsia="nb-NO"/>
              </w:rPr>
              <w:footnoteReference w:id="49"/>
            </w:r>
          </w:p>
        </w:tc>
      </w:tr>
      <w:tr w:rsidR="00D92248" w:rsidRPr="00F075F5" w14:paraId="32C1DC23" w14:textId="77777777" w:rsidTr="00F075F5">
        <w:trPr>
          <w:trHeight w:val="350"/>
        </w:trPr>
        <w:tc>
          <w:tcPr>
            <w:tcW w:w="8813" w:type="dxa"/>
            <w:gridSpan w:val="7"/>
            <w:vMerge/>
            <w:hideMark/>
          </w:tcPr>
          <w:p w14:paraId="48D87308" w14:textId="77777777" w:rsidR="00D92248" w:rsidRPr="00F075F5" w:rsidRDefault="00D92248" w:rsidP="00242647">
            <w:pPr>
              <w:rPr>
                <w:rFonts w:ascii="Times New Roman" w:hAnsi="Times New Roman" w:cs="Times New Roman"/>
                <w:b/>
                <w:bCs/>
                <w:sz w:val="20"/>
                <w:szCs w:val="20"/>
                <w:lang w:eastAsia="nb-NO"/>
              </w:rPr>
            </w:pPr>
          </w:p>
        </w:tc>
      </w:tr>
      <w:tr w:rsidR="00D92248" w:rsidRPr="00F075F5" w14:paraId="4BA5A0E7" w14:textId="77777777" w:rsidTr="00F075F5">
        <w:trPr>
          <w:trHeight w:val="504"/>
        </w:trPr>
        <w:tc>
          <w:tcPr>
            <w:tcW w:w="3261" w:type="dxa"/>
            <w:noWrap/>
            <w:hideMark/>
          </w:tcPr>
          <w:p w14:paraId="52270993" w14:textId="77777777" w:rsidR="00D92248" w:rsidRPr="00F075F5" w:rsidRDefault="00D92248" w:rsidP="00242647">
            <w:pPr>
              <w:rPr>
                <w:rFonts w:ascii="Times New Roman" w:hAnsi="Times New Roman" w:cs="Times New Roman"/>
                <w:sz w:val="20"/>
                <w:szCs w:val="20"/>
                <w:lang w:eastAsia="nb-NO"/>
              </w:rPr>
            </w:pPr>
            <w:r w:rsidRPr="00F075F5">
              <w:rPr>
                <w:rFonts w:ascii="Times New Roman" w:hAnsi="Times New Roman" w:cs="Times New Roman"/>
                <w:sz w:val="20"/>
                <w:szCs w:val="20"/>
                <w:lang w:eastAsia="nb-NO"/>
              </w:rPr>
              <w:t> </w:t>
            </w:r>
          </w:p>
        </w:tc>
        <w:tc>
          <w:tcPr>
            <w:tcW w:w="926" w:type="dxa"/>
            <w:noWrap/>
            <w:vAlign w:val="center"/>
            <w:hideMark/>
          </w:tcPr>
          <w:p w14:paraId="3EA72498"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2011</w:t>
            </w:r>
          </w:p>
        </w:tc>
        <w:tc>
          <w:tcPr>
            <w:tcW w:w="926" w:type="dxa"/>
            <w:noWrap/>
            <w:vAlign w:val="center"/>
            <w:hideMark/>
          </w:tcPr>
          <w:p w14:paraId="2D33AD0B"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2012</w:t>
            </w:r>
          </w:p>
        </w:tc>
        <w:tc>
          <w:tcPr>
            <w:tcW w:w="925" w:type="dxa"/>
            <w:noWrap/>
            <w:vAlign w:val="center"/>
            <w:hideMark/>
          </w:tcPr>
          <w:p w14:paraId="32823FF6"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2013</w:t>
            </w:r>
          </w:p>
        </w:tc>
        <w:tc>
          <w:tcPr>
            <w:tcW w:w="925" w:type="dxa"/>
            <w:noWrap/>
            <w:vAlign w:val="center"/>
            <w:hideMark/>
          </w:tcPr>
          <w:p w14:paraId="49DC865A"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2014</w:t>
            </w:r>
          </w:p>
        </w:tc>
        <w:tc>
          <w:tcPr>
            <w:tcW w:w="925" w:type="dxa"/>
            <w:noWrap/>
            <w:vAlign w:val="center"/>
            <w:hideMark/>
          </w:tcPr>
          <w:p w14:paraId="2C1AF733"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2015</w:t>
            </w:r>
          </w:p>
        </w:tc>
        <w:tc>
          <w:tcPr>
            <w:tcW w:w="925" w:type="dxa"/>
            <w:noWrap/>
            <w:vAlign w:val="center"/>
            <w:hideMark/>
          </w:tcPr>
          <w:p w14:paraId="218A2477" w14:textId="77777777" w:rsidR="00D92248" w:rsidRPr="00F075F5" w:rsidRDefault="00D92248" w:rsidP="00242647">
            <w:pPr>
              <w:jc w:val="center"/>
              <w:rPr>
                <w:rFonts w:ascii="Times New Roman" w:hAnsi="Times New Roman" w:cs="Times New Roman"/>
                <w:b/>
                <w:bCs/>
                <w:sz w:val="20"/>
                <w:szCs w:val="20"/>
                <w:lang w:eastAsia="nb-NO"/>
              </w:rPr>
            </w:pPr>
            <w:r w:rsidRPr="00F075F5">
              <w:rPr>
                <w:rFonts w:ascii="Times New Roman" w:hAnsi="Times New Roman" w:cs="Times New Roman"/>
                <w:b/>
                <w:bCs/>
                <w:sz w:val="20"/>
                <w:szCs w:val="20"/>
                <w:lang w:eastAsia="nb-NO"/>
              </w:rPr>
              <w:t>2016</w:t>
            </w:r>
          </w:p>
        </w:tc>
      </w:tr>
      <w:tr w:rsidR="00D92248" w:rsidRPr="00F075F5" w14:paraId="77AA4EEF" w14:textId="77777777" w:rsidTr="00F075F5">
        <w:trPr>
          <w:trHeight w:val="330"/>
        </w:trPr>
        <w:tc>
          <w:tcPr>
            <w:tcW w:w="3261" w:type="dxa"/>
            <w:vAlign w:val="bottom"/>
            <w:hideMark/>
          </w:tcPr>
          <w:p w14:paraId="2C1A962F"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Carbon dioxde (CO2)</w:t>
            </w:r>
          </w:p>
        </w:tc>
        <w:tc>
          <w:tcPr>
            <w:tcW w:w="926" w:type="dxa"/>
            <w:noWrap/>
            <w:vAlign w:val="center"/>
            <w:hideMark/>
          </w:tcPr>
          <w:p w14:paraId="130061DE"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13809.4</w:t>
            </w:r>
          </w:p>
        </w:tc>
        <w:tc>
          <w:tcPr>
            <w:tcW w:w="926" w:type="dxa"/>
            <w:noWrap/>
            <w:vAlign w:val="center"/>
            <w:hideMark/>
          </w:tcPr>
          <w:p w14:paraId="10B73E7E"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12471.4</w:t>
            </w:r>
          </w:p>
        </w:tc>
        <w:tc>
          <w:tcPr>
            <w:tcW w:w="925" w:type="dxa"/>
            <w:noWrap/>
            <w:vAlign w:val="center"/>
            <w:hideMark/>
          </w:tcPr>
          <w:p w14:paraId="60E52E2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15135.8</w:t>
            </w:r>
          </w:p>
        </w:tc>
        <w:tc>
          <w:tcPr>
            <w:tcW w:w="925" w:type="dxa"/>
            <w:noWrap/>
            <w:vAlign w:val="center"/>
            <w:hideMark/>
          </w:tcPr>
          <w:p w14:paraId="5327975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16091.9</w:t>
            </w:r>
          </w:p>
        </w:tc>
        <w:tc>
          <w:tcPr>
            <w:tcW w:w="925" w:type="dxa"/>
            <w:noWrap/>
            <w:vAlign w:val="center"/>
            <w:hideMark/>
          </w:tcPr>
          <w:p w14:paraId="30E56E9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13980.8</w:t>
            </w:r>
          </w:p>
        </w:tc>
        <w:tc>
          <w:tcPr>
            <w:tcW w:w="925" w:type="dxa"/>
            <w:noWrap/>
            <w:vAlign w:val="center"/>
            <w:hideMark/>
          </w:tcPr>
          <w:p w14:paraId="6CCFB6F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14911.2</w:t>
            </w:r>
          </w:p>
        </w:tc>
      </w:tr>
      <w:tr w:rsidR="00D92248" w:rsidRPr="00F075F5" w14:paraId="1AA86A21" w14:textId="77777777" w:rsidTr="00F075F5">
        <w:trPr>
          <w:trHeight w:val="330"/>
        </w:trPr>
        <w:tc>
          <w:tcPr>
            <w:tcW w:w="3261" w:type="dxa"/>
            <w:vAlign w:val="bottom"/>
            <w:hideMark/>
          </w:tcPr>
          <w:p w14:paraId="5BA30BC0"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Nitric oxide (N2O)</w:t>
            </w:r>
          </w:p>
        </w:tc>
        <w:tc>
          <w:tcPr>
            <w:tcW w:w="926" w:type="dxa"/>
            <w:noWrap/>
            <w:vAlign w:val="center"/>
            <w:hideMark/>
          </w:tcPr>
          <w:p w14:paraId="1906B85E"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25.9</w:t>
            </w:r>
          </w:p>
        </w:tc>
        <w:tc>
          <w:tcPr>
            <w:tcW w:w="926" w:type="dxa"/>
            <w:noWrap/>
            <w:vAlign w:val="center"/>
            <w:hideMark/>
          </w:tcPr>
          <w:p w14:paraId="31DBAC0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15.8</w:t>
            </w:r>
          </w:p>
        </w:tc>
        <w:tc>
          <w:tcPr>
            <w:tcW w:w="925" w:type="dxa"/>
            <w:noWrap/>
            <w:vAlign w:val="center"/>
            <w:hideMark/>
          </w:tcPr>
          <w:p w14:paraId="5363D6D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5.0</w:t>
            </w:r>
          </w:p>
        </w:tc>
        <w:tc>
          <w:tcPr>
            <w:tcW w:w="925" w:type="dxa"/>
            <w:noWrap/>
            <w:vAlign w:val="center"/>
            <w:hideMark/>
          </w:tcPr>
          <w:p w14:paraId="3835124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4.7</w:t>
            </w:r>
          </w:p>
        </w:tc>
        <w:tc>
          <w:tcPr>
            <w:tcW w:w="925" w:type="dxa"/>
            <w:noWrap/>
            <w:vAlign w:val="center"/>
            <w:hideMark/>
          </w:tcPr>
          <w:p w14:paraId="670BEFE8"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7.0</w:t>
            </w:r>
          </w:p>
        </w:tc>
        <w:tc>
          <w:tcPr>
            <w:tcW w:w="925" w:type="dxa"/>
            <w:noWrap/>
            <w:vAlign w:val="center"/>
            <w:hideMark/>
          </w:tcPr>
          <w:p w14:paraId="4FFF929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3.3</w:t>
            </w:r>
          </w:p>
        </w:tc>
      </w:tr>
      <w:tr w:rsidR="00D92248" w:rsidRPr="00F075F5" w14:paraId="20620153" w14:textId="77777777" w:rsidTr="00F075F5">
        <w:trPr>
          <w:trHeight w:val="330"/>
        </w:trPr>
        <w:tc>
          <w:tcPr>
            <w:tcW w:w="3261" w:type="dxa"/>
            <w:vAlign w:val="bottom"/>
            <w:hideMark/>
          </w:tcPr>
          <w:p w14:paraId="49FC2657"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Metane (CH4)</w:t>
            </w:r>
          </w:p>
        </w:tc>
        <w:tc>
          <w:tcPr>
            <w:tcW w:w="926" w:type="dxa"/>
            <w:noWrap/>
            <w:vAlign w:val="center"/>
            <w:hideMark/>
          </w:tcPr>
          <w:p w14:paraId="6957B3D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298.3</w:t>
            </w:r>
          </w:p>
        </w:tc>
        <w:tc>
          <w:tcPr>
            <w:tcW w:w="926" w:type="dxa"/>
            <w:noWrap/>
            <w:vAlign w:val="center"/>
            <w:hideMark/>
          </w:tcPr>
          <w:p w14:paraId="649B2FF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385.2</w:t>
            </w:r>
          </w:p>
        </w:tc>
        <w:tc>
          <w:tcPr>
            <w:tcW w:w="925" w:type="dxa"/>
            <w:noWrap/>
            <w:vAlign w:val="center"/>
            <w:hideMark/>
          </w:tcPr>
          <w:p w14:paraId="308B45E2"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248.8</w:t>
            </w:r>
          </w:p>
        </w:tc>
        <w:tc>
          <w:tcPr>
            <w:tcW w:w="925" w:type="dxa"/>
            <w:noWrap/>
            <w:vAlign w:val="center"/>
            <w:hideMark/>
          </w:tcPr>
          <w:p w14:paraId="6A04C95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95.7</w:t>
            </w:r>
          </w:p>
        </w:tc>
        <w:tc>
          <w:tcPr>
            <w:tcW w:w="925" w:type="dxa"/>
            <w:noWrap/>
            <w:vAlign w:val="center"/>
            <w:hideMark/>
          </w:tcPr>
          <w:p w14:paraId="54ABF693"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34.1</w:t>
            </w:r>
          </w:p>
        </w:tc>
        <w:tc>
          <w:tcPr>
            <w:tcW w:w="925" w:type="dxa"/>
            <w:noWrap/>
            <w:vAlign w:val="center"/>
            <w:hideMark/>
          </w:tcPr>
          <w:p w14:paraId="641F508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41.0</w:t>
            </w:r>
          </w:p>
        </w:tc>
      </w:tr>
      <w:tr w:rsidR="00D92248" w:rsidRPr="00F075F5" w14:paraId="36D2CAAD" w14:textId="77777777" w:rsidTr="00F075F5">
        <w:trPr>
          <w:trHeight w:val="300"/>
        </w:trPr>
        <w:tc>
          <w:tcPr>
            <w:tcW w:w="3261" w:type="dxa"/>
            <w:vAlign w:val="bottom"/>
            <w:hideMark/>
          </w:tcPr>
          <w:p w14:paraId="6AD9874B"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 xml:space="preserve">  Hydrofluorcarbons </w:t>
            </w:r>
          </w:p>
        </w:tc>
        <w:tc>
          <w:tcPr>
            <w:tcW w:w="926" w:type="dxa"/>
            <w:noWrap/>
            <w:vAlign w:val="center"/>
            <w:hideMark/>
          </w:tcPr>
          <w:p w14:paraId="362846A7"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6" w:type="dxa"/>
            <w:noWrap/>
            <w:vAlign w:val="center"/>
            <w:hideMark/>
          </w:tcPr>
          <w:p w14:paraId="422B38A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6.4</w:t>
            </w:r>
          </w:p>
        </w:tc>
        <w:tc>
          <w:tcPr>
            <w:tcW w:w="925" w:type="dxa"/>
            <w:noWrap/>
            <w:vAlign w:val="center"/>
            <w:hideMark/>
          </w:tcPr>
          <w:p w14:paraId="0F2848A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3.9</w:t>
            </w:r>
          </w:p>
        </w:tc>
        <w:tc>
          <w:tcPr>
            <w:tcW w:w="925" w:type="dxa"/>
            <w:noWrap/>
            <w:vAlign w:val="center"/>
            <w:hideMark/>
          </w:tcPr>
          <w:p w14:paraId="177862E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1.8</w:t>
            </w:r>
          </w:p>
        </w:tc>
        <w:tc>
          <w:tcPr>
            <w:tcW w:w="925" w:type="dxa"/>
            <w:noWrap/>
            <w:vAlign w:val="center"/>
            <w:hideMark/>
          </w:tcPr>
          <w:p w14:paraId="0075D8F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0.7</w:t>
            </w:r>
          </w:p>
        </w:tc>
        <w:tc>
          <w:tcPr>
            <w:tcW w:w="925" w:type="dxa"/>
            <w:noWrap/>
            <w:vAlign w:val="center"/>
            <w:hideMark/>
          </w:tcPr>
          <w:p w14:paraId="44100D1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0.8</w:t>
            </w:r>
          </w:p>
        </w:tc>
      </w:tr>
      <w:tr w:rsidR="00D92248" w:rsidRPr="00F075F5" w14:paraId="370755C8" w14:textId="77777777" w:rsidTr="00F075F5">
        <w:trPr>
          <w:trHeight w:val="330"/>
        </w:trPr>
        <w:tc>
          <w:tcPr>
            <w:tcW w:w="3261" w:type="dxa"/>
            <w:vAlign w:val="bottom"/>
            <w:hideMark/>
          </w:tcPr>
          <w:p w14:paraId="4FB6314E"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hexafluoride (SF6)</w:t>
            </w:r>
          </w:p>
        </w:tc>
        <w:tc>
          <w:tcPr>
            <w:tcW w:w="926" w:type="dxa"/>
            <w:noWrap/>
            <w:vAlign w:val="center"/>
            <w:hideMark/>
          </w:tcPr>
          <w:p w14:paraId="1B8E4AB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0.7</w:t>
            </w:r>
          </w:p>
        </w:tc>
        <w:tc>
          <w:tcPr>
            <w:tcW w:w="926" w:type="dxa"/>
            <w:noWrap/>
            <w:vAlign w:val="center"/>
            <w:hideMark/>
          </w:tcPr>
          <w:p w14:paraId="3CD6007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0.6</w:t>
            </w:r>
          </w:p>
        </w:tc>
        <w:tc>
          <w:tcPr>
            <w:tcW w:w="925" w:type="dxa"/>
            <w:noWrap/>
            <w:vAlign w:val="center"/>
            <w:hideMark/>
          </w:tcPr>
          <w:p w14:paraId="78DD8E5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0.2</w:t>
            </w:r>
          </w:p>
        </w:tc>
        <w:tc>
          <w:tcPr>
            <w:tcW w:w="925" w:type="dxa"/>
            <w:noWrap/>
            <w:vAlign w:val="center"/>
            <w:hideMark/>
          </w:tcPr>
          <w:p w14:paraId="66AB15D1"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0.05</w:t>
            </w:r>
          </w:p>
        </w:tc>
        <w:tc>
          <w:tcPr>
            <w:tcW w:w="925" w:type="dxa"/>
            <w:noWrap/>
            <w:vAlign w:val="center"/>
            <w:hideMark/>
          </w:tcPr>
          <w:p w14:paraId="4C70EE5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5" w:type="dxa"/>
            <w:noWrap/>
            <w:vAlign w:val="center"/>
            <w:hideMark/>
          </w:tcPr>
          <w:p w14:paraId="237412F0"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0.03</w:t>
            </w:r>
          </w:p>
        </w:tc>
      </w:tr>
      <w:tr w:rsidR="00D92248" w:rsidRPr="00F075F5" w14:paraId="138115FB" w14:textId="77777777" w:rsidTr="00F075F5">
        <w:trPr>
          <w:trHeight w:val="315"/>
        </w:trPr>
        <w:tc>
          <w:tcPr>
            <w:tcW w:w="3261" w:type="dxa"/>
            <w:vAlign w:val="bottom"/>
            <w:hideMark/>
          </w:tcPr>
          <w:p w14:paraId="2F72B645" w14:textId="77777777" w:rsidR="00D92248" w:rsidRPr="00F075F5" w:rsidRDefault="00D92248" w:rsidP="00242647">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Perfluorocarbons</w:t>
            </w:r>
          </w:p>
        </w:tc>
        <w:tc>
          <w:tcPr>
            <w:tcW w:w="926" w:type="dxa"/>
            <w:noWrap/>
            <w:vAlign w:val="center"/>
            <w:hideMark/>
          </w:tcPr>
          <w:p w14:paraId="5EC73C06"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0.1</w:t>
            </w:r>
          </w:p>
        </w:tc>
        <w:tc>
          <w:tcPr>
            <w:tcW w:w="926" w:type="dxa"/>
            <w:noWrap/>
            <w:vAlign w:val="center"/>
            <w:hideMark/>
          </w:tcPr>
          <w:p w14:paraId="1C568C8C"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5.6</w:t>
            </w:r>
          </w:p>
        </w:tc>
        <w:tc>
          <w:tcPr>
            <w:tcW w:w="925" w:type="dxa"/>
            <w:noWrap/>
            <w:vAlign w:val="center"/>
            <w:hideMark/>
          </w:tcPr>
          <w:p w14:paraId="3F5A8C95"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2.4</w:t>
            </w:r>
          </w:p>
        </w:tc>
        <w:tc>
          <w:tcPr>
            <w:tcW w:w="925" w:type="dxa"/>
            <w:noWrap/>
            <w:vAlign w:val="center"/>
            <w:hideMark/>
          </w:tcPr>
          <w:p w14:paraId="0FD0130A"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0.02</w:t>
            </w:r>
          </w:p>
        </w:tc>
        <w:tc>
          <w:tcPr>
            <w:tcW w:w="925" w:type="dxa"/>
            <w:noWrap/>
            <w:vAlign w:val="center"/>
            <w:hideMark/>
          </w:tcPr>
          <w:p w14:paraId="3C77111E"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w:t>
            </w:r>
          </w:p>
        </w:tc>
        <w:tc>
          <w:tcPr>
            <w:tcW w:w="925" w:type="dxa"/>
            <w:noWrap/>
            <w:vAlign w:val="center"/>
            <w:hideMark/>
          </w:tcPr>
          <w:p w14:paraId="3ED8855D" w14:textId="77777777" w:rsidR="00D92248" w:rsidRPr="00F075F5" w:rsidRDefault="00D92248" w:rsidP="00242647">
            <w:pPr>
              <w:jc w:val="center"/>
              <w:rPr>
                <w:rFonts w:ascii="Times New Roman" w:hAnsi="Times New Roman" w:cs="Times New Roman"/>
                <w:sz w:val="20"/>
                <w:szCs w:val="20"/>
                <w:lang w:eastAsia="nb-NO"/>
              </w:rPr>
            </w:pPr>
            <w:r w:rsidRPr="00F075F5">
              <w:rPr>
                <w:rFonts w:ascii="Times New Roman" w:hAnsi="Times New Roman" w:cs="Times New Roman"/>
                <w:sz w:val="20"/>
                <w:szCs w:val="20"/>
                <w:lang w:eastAsia="nb-NO"/>
              </w:rPr>
              <w:t>0.01</w:t>
            </w:r>
          </w:p>
        </w:tc>
      </w:tr>
    </w:tbl>
    <w:p w14:paraId="5A3505D0"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rPr>
      </w:pPr>
      <w:r w:rsidRPr="00F075F5">
        <w:rPr>
          <w:rFonts w:ascii="Times New Roman" w:hAnsi="Times New Roman" w:cs="Times New Roman"/>
          <w:sz w:val="24"/>
          <w:szCs w:val="24"/>
          <w:lang w:eastAsia="nb-NO"/>
        </w:rPr>
        <w:fldChar w:fldCharType="begin"/>
      </w:r>
      <w:r w:rsidRPr="00F075F5">
        <w:rPr>
          <w:rFonts w:ascii="Times New Roman" w:hAnsi="Times New Roman" w:cs="Times New Roman"/>
          <w:sz w:val="24"/>
          <w:szCs w:val="24"/>
          <w:lang w:eastAsia="nb-NO"/>
        </w:rPr>
        <w:instrText xml:space="preserve"> LINK Excel.Sheet.8 "C:\\Users\\HP\\Downloads\\statistika\\010_10.xls" "10.10!R2C2:R13C8" \a \f 4 \h  \* MERGEFORMAT </w:instrText>
      </w:r>
      <w:r w:rsidRPr="00F075F5">
        <w:rPr>
          <w:rFonts w:ascii="Times New Roman" w:hAnsi="Times New Roman" w:cs="Times New Roman"/>
          <w:sz w:val="24"/>
          <w:szCs w:val="24"/>
          <w:lang w:eastAsia="nb-NO"/>
        </w:rPr>
        <w:fldChar w:fldCharType="separate"/>
      </w:r>
    </w:p>
    <w:tbl>
      <w:tblPr>
        <w:tblStyle w:val="22"/>
        <w:tblW w:w="8330" w:type="dxa"/>
        <w:tblInd w:w="846" w:type="dxa"/>
        <w:tblLook w:val="04A0" w:firstRow="1" w:lastRow="0" w:firstColumn="1" w:lastColumn="0" w:noHBand="0" w:noVBand="1"/>
      </w:tblPr>
      <w:tblGrid>
        <w:gridCol w:w="2802"/>
        <w:gridCol w:w="992"/>
        <w:gridCol w:w="992"/>
        <w:gridCol w:w="856"/>
        <w:gridCol w:w="856"/>
        <w:gridCol w:w="856"/>
        <w:gridCol w:w="976"/>
      </w:tblGrid>
      <w:tr w:rsidR="00D92248" w:rsidRPr="00F075F5" w14:paraId="39E45428" w14:textId="77777777" w:rsidTr="00F075F5">
        <w:trPr>
          <w:trHeight w:val="300"/>
        </w:trPr>
        <w:tc>
          <w:tcPr>
            <w:tcW w:w="8330" w:type="dxa"/>
            <w:gridSpan w:val="7"/>
            <w:noWrap/>
            <w:hideMark/>
          </w:tcPr>
          <w:p w14:paraId="3F2CEF4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Emission of air pollutants from mobile sources by ingredients) (thsd. ton)</w:t>
            </w:r>
          </w:p>
        </w:tc>
      </w:tr>
      <w:tr w:rsidR="00D92248" w:rsidRPr="00F075F5" w14:paraId="23F78261" w14:textId="77777777" w:rsidTr="00F075F5">
        <w:trPr>
          <w:trHeight w:val="483"/>
        </w:trPr>
        <w:tc>
          <w:tcPr>
            <w:tcW w:w="2802" w:type="dxa"/>
            <w:noWrap/>
            <w:hideMark/>
          </w:tcPr>
          <w:p w14:paraId="077D4273"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92" w:type="dxa"/>
            <w:noWrap/>
            <w:vAlign w:val="center"/>
            <w:hideMark/>
          </w:tcPr>
          <w:p w14:paraId="6B6AE6E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92" w:type="dxa"/>
            <w:noWrap/>
            <w:vAlign w:val="center"/>
            <w:hideMark/>
          </w:tcPr>
          <w:p w14:paraId="7F2A184A"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56" w:type="dxa"/>
            <w:noWrap/>
            <w:vAlign w:val="center"/>
            <w:hideMark/>
          </w:tcPr>
          <w:p w14:paraId="0CF2DB6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856" w:type="dxa"/>
            <w:noWrap/>
            <w:vAlign w:val="center"/>
            <w:hideMark/>
          </w:tcPr>
          <w:p w14:paraId="5BD6BB87"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856" w:type="dxa"/>
            <w:noWrap/>
            <w:vAlign w:val="center"/>
            <w:hideMark/>
          </w:tcPr>
          <w:p w14:paraId="57E51916"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76" w:type="dxa"/>
            <w:noWrap/>
            <w:vAlign w:val="center"/>
            <w:hideMark/>
          </w:tcPr>
          <w:p w14:paraId="0B00422E"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09D9C10F" w14:textId="77777777" w:rsidTr="00F075F5">
        <w:trPr>
          <w:trHeight w:val="300"/>
        </w:trPr>
        <w:tc>
          <w:tcPr>
            <w:tcW w:w="2802" w:type="dxa"/>
            <w:vAlign w:val="bottom"/>
            <w:hideMark/>
          </w:tcPr>
          <w:p w14:paraId="69518865" w14:textId="77777777" w:rsidR="00D92248" w:rsidRPr="00F075F5" w:rsidRDefault="00D92248" w:rsidP="00242647">
            <w:pPr>
              <w:rPr>
                <w:rFonts w:ascii="Times New Roman" w:hAnsi="Times New Roman" w:cs="Times New Roman"/>
                <w:b/>
                <w:bCs/>
                <w:sz w:val="20"/>
                <w:szCs w:val="20"/>
              </w:rPr>
            </w:pPr>
            <w:r w:rsidRPr="00F075F5">
              <w:rPr>
                <w:rFonts w:ascii="Times New Roman" w:hAnsi="Times New Roman" w:cs="Times New Roman"/>
                <w:b/>
                <w:bCs/>
                <w:sz w:val="20"/>
                <w:szCs w:val="20"/>
              </w:rPr>
              <w:t xml:space="preserve">Azerbaijan Republic </w:t>
            </w:r>
          </w:p>
        </w:tc>
        <w:tc>
          <w:tcPr>
            <w:tcW w:w="992" w:type="dxa"/>
            <w:vAlign w:val="center"/>
            <w:hideMark/>
          </w:tcPr>
          <w:p w14:paraId="77EA7DA1"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779.1</w:t>
            </w:r>
          </w:p>
        </w:tc>
        <w:tc>
          <w:tcPr>
            <w:tcW w:w="992" w:type="dxa"/>
            <w:vAlign w:val="center"/>
            <w:hideMark/>
          </w:tcPr>
          <w:p w14:paraId="79E27BC0"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849.3</w:t>
            </w:r>
          </w:p>
        </w:tc>
        <w:tc>
          <w:tcPr>
            <w:tcW w:w="856" w:type="dxa"/>
            <w:noWrap/>
            <w:vAlign w:val="center"/>
            <w:hideMark/>
          </w:tcPr>
          <w:p w14:paraId="00B2751B"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922.4</w:t>
            </w:r>
          </w:p>
        </w:tc>
        <w:tc>
          <w:tcPr>
            <w:tcW w:w="856" w:type="dxa"/>
            <w:noWrap/>
            <w:vAlign w:val="center"/>
            <w:hideMark/>
          </w:tcPr>
          <w:p w14:paraId="59434621"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965.9</w:t>
            </w:r>
          </w:p>
        </w:tc>
        <w:tc>
          <w:tcPr>
            <w:tcW w:w="856" w:type="dxa"/>
            <w:noWrap/>
            <w:vAlign w:val="center"/>
            <w:hideMark/>
          </w:tcPr>
          <w:p w14:paraId="04E6381C"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977.7</w:t>
            </w:r>
          </w:p>
        </w:tc>
        <w:tc>
          <w:tcPr>
            <w:tcW w:w="976" w:type="dxa"/>
            <w:noWrap/>
            <w:vAlign w:val="center"/>
            <w:hideMark/>
          </w:tcPr>
          <w:p w14:paraId="0F033A21" w14:textId="77777777" w:rsidR="00D92248" w:rsidRPr="00F075F5" w:rsidRDefault="00D92248" w:rsidP="00242647">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981.9</w:t>
            </w:r>
          </w:p>
        </w:tc>
      </w:tr>
      <w:tr w:rsidR="00D92248" w:rsidRPr="00F075F5" w14:paraId="0FFFE2E2" w14:textId="77777777" w:rsidTr="00F075F5">
        <w:trPr>
          <w:trHeight w:val="300"/>
        </w:trPr>
        <w:tc>
          <w:tcPr>
            <w:tcW w:w="2802" w:type="dxa"/>
            <w:hideMark/>
          </w:tcPr>
          <w:p w14:paraId="01D0115A"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including, by ingredients:</w:t>
            </w:r>
          </w:p>
        </w:tc>
        <w:tc>
          <w:tcPr>
            <w:tcW w:w="5528" w:type="dxa"/>
            <w:gridSpan w:val="6"/>
            <w:vAlign w:val="center"/>
            <w:hideMark/>
          </w:tcPr>
          <w:p w14:paraId="26366650" w14:textId="77777777" w:rsidR="00D92248" w:rsidRPr="00F075F5" w:rsidRDefault="00D92248" w:rsidP="00242647">
            <w:pPr>
              <w:jc w:val="center"/>
              <w:rPr>
                <w:rFonts w:ascii="Times New Roman" w:eastAsia="Times New Roman" w:hAnsi="Times New Roman" w:cs="Times New Roman"/>
                <w:sz w:val="20"/>
                <w:szCs w:val="20"/>
                <w:lang w:eastAsia="ru-RU"/>
              </w:rPr>
            </w:pPr>
          </w:p>
        </w:tc>
      </w:tr>
      <w:tr w:rsidR="00D92248" w:rsidRPr="00F075F5" w14:paraId="69B814D4" w14:textId="77777777" w:rsidTr="00F075F5">
        <w:trPr>
          <w:trHeight w:val="300"/>
        </w:trPr>
        <w:tc>
          <w:tcPr>
            <w:tcW w:w="2802" w:type="dxa"/>
            <w:noWrap/>
            <w:vAlign w:val="bottom"/>
            <w:hideMark/>
          </w:tcPr>
          <w:p w14:paraId="66AFBE15"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carbon oxide </w:t>
            </w:r>
          </w:p>
        </w:tc>
        <w:tc>
          <w:tcPr>
            <w:tcW w:w="992" w:type="dxa"/>
            <w:vAlign w:val="center"/>
            <w:hideMark/>
          </w:tcPr>
          <w:p w14:paraId="7F1C1E7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554.7</w:t>
            </w:r>
          </w:p>
        </w:tc>
        <w:tc>
          <w:tcPr>
            <w:tcW w:w="992" w:type="dxa"/>
            <w:vAlign w:val="center"/>
            <w:hideMark/>
          </w:tcPr>
          <w:p w14:paraId="74CAB31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604.7</w:t>
            </w:r>
          </w:p>
        </w:tc>
        <w:tc>
          <w:tcPr>
            <w:tcW w:w="856" w:type="dxa"/>
            <w:noWrap/>
            <w:vAlign w:val="center"/>
            <w:hideMark/>
          </w:tcPr>
          <w:p w14:paraId="1F449794"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645.6</w:t>
            </w:r>
          </w:p>
        </w:tc>
        <w:tc>
          <w:tcPr>
            <w:tcW w:w="856" w:type="dxa"/>
            <w:noWrap/>
            <w:vAlign w:val="center"/>
            <w:hideMark/>
          </w:tcPr>
          <w:p w14:paraId="2577BABF"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700.3</w:t>
            </w:r>
          </w:p>
        </w:tc>
        <w:tc>
          <w:tcPr>
            <w:tcW w:w="856" w:type="dxa"/>
            <w:noWrap/>
            <w:vAlign w:val="center"/>
            <w:hideMark/>
          </w:tcPr>
          <w:p w14:paraId="7D43EAC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708.1</w:t>
            </w:r>
          </w:p>
        </w:tc>
        <w:tc>
          <w:tcPr>
            <w:tcW w:w="976" w:type="dxa"/>
            <w:noWrap/>
            <w:vAlign w:val="center"/>
            <w:hideMark/>
          </w:tcPr>
          <w:p w14:paraId="3192D9B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678.9</w:t>
            </w:r>
          </w:p>
        </w:tc>
      </w:tr>
      <w:tr w:rsidR="00D92248" w:rsidRPr="00F075F5" w14:paraId="4C68FC80" w14:textId="77777777" w:rsidTr="00F075F5">
        <w:trPr>
          <w:trHeight w:val="300"/>
        </w:trPr>
        <w:tc>
          <w:tcPr>
            <w:tcW w:w="2802" w:type="dxa"/>
            <w:noWrap/>
            <w:vAlign w:val="bottom"/>
            <w:hideMark/>
          </w:tcPr>
          <w:p w14:paraId="5603FBCE"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nitrogen oxides </w:t>
            </w:r>
          </w:p>
        </w:tc>
        <w:tc>
          <w:tcPr>
            <w:tcW w:w="992" w:type="dxa"/>
            <w:vAlign w:val="center"/>
            <w:hideMark/>
          </w:tcPr>
          <w:p w14:paraId="71DFF22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65.4</w:t>
            </w:r>
          </w:p>
        </w:tc>
        <w:tc>
          <w:tcPr>
            <w:tcW w:w="992" w:type="dxa"/>
            <w:vAlign w:val="center"/>
            <w:hideMark/>
          </w:tcPr>
          <w:p w14:paraId="375A176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71.3</w:t>
            </w:r>
          </w:p>
        </w:tc>
        <w:tc>
          <w:tcPr>
            <w:tcW w:w="856" w:type="dxa"/>
            <w:noWrap/>
            <w:vAlign w:val="center"/>
            <w:hideMark/>
          </w:tcPr>
          <w:p w14:paraId="1641158D"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84.5</w:t>
            </w:r>
          </w:p>
        </w:tc>
        <w:tc>
          <w:tcPr>
            <w:tcW w:w="856" w:type="dxa"/>
            <w:noWrap/>
            <w:vAlign w:val="center"/>
            <w:hideMark/>
          </w:tcPr>
          <w:p w14:paraId="59E4861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91.1</w:t>
            </w:r>
          </w:p>
        </w:tc>
        <w:tc>
          <w:tcPr>
            <w:tcW w:w="856" w:type="dxa"/>
            <w:noWrap/>
            <w:vAlign w:val="center"/>
            <w:hideMark/>
          </w:tcPr>
          <w:p w14:paraId="2EF9A96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92.2</w:t>
            </w:r>
          </w:p>
        </w:tc>
        <w:tc>
          <w:tcPr>
            <w:tcW w:w="976" w:type="dxa"/>
            <w:noWrap/>
            <w:vAlign w:val="center"/>
            <w:hideMark/>
          </w:tcPr>
          <w:p w14:paraId="3AE3B37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105.6</w:t>
            </w:r>
          </w:p>
        </w:tc>
      </w:tr>
      <w:tr w:rsidR="00D92248" w:rsidRPr="00F075F5" w14:paraId="7B8EEC7F" w14:textId="77777777" w:rsidTr="00F075F5">
        <w:trPr>
          <w:trHeight w:val="300"/>
        </w:trPr>
        <w:tc>
          <w:tcPr>
            <w:tcW w:w="2802" w:type="dxa"/>
            <w:noWrap/>
            <w:vAlign w:val="bottom"/>
            <w:hideMark/>
          </w:tcPr>
          <w:p w14:paraId="72ABA8A4"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hydrocarbons</w:t>
            </w:r>
          </w:p>
        </w:tc>
        <w:tc>
          <w:tcPr>
            <w:tcW w:w="992" w:type="dxa"/>
            <w:vAlign w:val="center"/>
            <w:hideMark/>
          </w:tcPr>
          <w:p w14:paraId="3E719C3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106.7</w:t>
            </w:r>
          </w:p>
        </w:tc>
        <w:tc>
          <w:tcPr>
            <w:tcW w:w="992" w:type="dxa"/>
            <w:vAlign w:val="center"/>
            <w:hideMark/>
          </w:tcPr>
          <w:p w14:paraId="278358A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116.3</w:t>
            </w:r>
          </w:p>
        </w:tc>
        <w:tc>
          <w:tcPr>
            <w:tcW w:w="856" w:type="dxa"/>
            <w:noWrap/>
            <w:vAlign w:val="center"/>
            <w:hideMark/>
          </w:tcPr>
          <w:p w14:paraId="74EBE01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141.9</w:t>
            </w:r>
          </w:p>
        </w:tc>
        <w:tc>
          <w:tcPr>
            <w:tcW w:w="856" w:type="dxa"/>
            <w:noWrap/>
            <w:vAlign w:val="center"/>
            <w:hideMark/>
          </w:tcPr>
          <w:p w14:paraId="1801D19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151.8</w:t>
            </w:r>
          </w:p>
        </w:tc>
        <w:tc>
          <w:tcPr>
            <w:tcW w:w="856" w:type="dxa"/>
            <w:noWrap/>
            <w:vAlign w:val="center"/>
            <w:hideMark/>
          </w:tcPr>
          <w:p w14:paraId="18D35179"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154.5</w:t>
            </w:r>
          </w:p>
        </w:tc>
        <w:tc>
          <w:tcPr>
            <w:tcW w:w="976" w:type="dxa"/>
            <w:noWrap/>
            <w:vAlign w:val="center"/>
            <w:hideMark/>
          </w:tcPr>
          <w:p w14:paraId="7DE955D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166.7</w:t>
            </w:r>
          </w:p>
        </w:tc>
      </w:tr>
      <w:tr w:rsidR="00D92248" w:rsidRPr="00F075F5" w14:paraId="1AFEF916" w14:textId="77777777" w:rsidTr="00F075F5">
        <w:trPr>
          <w:trHeight w:val="300"/>
        </w:trPr>
        <w:tc>
          <w:tcPr>
            <w:tcW w:w="2802" w:type="dxa"/>
            <w:vAlign w:val="bottom"/>
            <w:hideMark/>
          </w:tcPr>
          <w:p w14:paraId="3513CAC9"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specific pollutants</w:t>
            </w:r>
          </w:p>
        </w:tc>
        <w:tc>
          <w:tcPr>
            <w:tcW w:w="992" w:type="dxa"/>
            <w:vAlign w:val="center"/>
            <w:hideMark/>
          </w:tcPr>
          <w:p w14:paraId="5357443B"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52.2</w:t>
            </w:r>
          </w:p>
        </w:tc>
        <w:tc>
          <w:tcPr>
            <w:tcW w:w="992" w:type="dxa"/>
            <w:vAlign w:val="center"/>
            <w:hideMark/>
          </w:tcPr>
          <w:p w14:paraId="55E162A6"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57.0</w:t>
            </w:r>
          </w:p>
        </w:tc>
        <w:tc>
          <w:tcPr>
            <w:tcW w:w="856" w:type="dxa"/>
            <w:noWrap/>
            <w:vAlign w:val="center"/>
            <w:hideMark/>
          </w:tcPr>
          <w:p w14:paraId="429264A1"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50.4</w:t>
            </w:r>
          </w:p>
        </w:tc>
        <w:tc>
          <w:tcPr>
            <w:tcW w:w="856" w:type="dxa"/>
            <w:noWrap/>
            <w:vAlign w:val="center"/>
            <w:hideMark/>
          </w:tcPr>
          <w:p w14:paraId="052B44AA"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22.7</w:t>
            </w:r>
          </w:p>
        </w:tc>
        <w:tc>
          <w:tcPr>
            <w:tcW w:w="856" w:type="dxa"/>
            <w:noWrap/>
            <w:vAlign w:val="center"/>
            <w:hideMark/>
          </w:tcPr>
          <w:p w14:paraId="67F5EED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976" w:type="dxa"/>
            <w:noWrap/>
            <w:vAlign w:val="center"/>
            <w:hideMark/>
          </w:tcPr>
          <w:p w14:paraId="60D9B4EE"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30.7</w:t>
            </w:r>
          </w:p>
        </w:tc>
      </w:tr>
      <w:tr w:rsidR="00D92248" w:rsidRPr="00F075F5" w14:paraId="54FCA1A8" w14:textId="77777777" w:rsidTr="00F075F5">
        <w:trPr>
          <w:trHeight w:val="300"/>
        </w:trPr>
        <w:tc>
          <w:tcPr>
            <w:tcW w:w="2802" w:type="dxa"/>
            <w:vAlign w:val="bottom"/>
            <w:hideMark/>
          </w:tcPr>
          <w:p w14:paraId="42A686AD" w14:textId="77777777" w:rsidR="00D92248" w:rsidRPr="00F075F5" w:rsidRDefault="00D92248" w:rsidP="00242647">
            <w:pPr>
              <w:rPr>
                <w:rFonts w:ascii="Times New Roman" w:hAnsi="Times New Roman" w:cs="Times New Roman"/>
                <w:sz w:val="20"/>
                <w:szCs w:val="20"/>
              </w:rPr>
            </w:pPr>
            <w:r w:rsidRPr="00F075F5">
              <w:rPr>
                <w:rFonts w:ascii="Times New Roman" w:hAnsi="Times New Roman" w:cs="Times New Roman"/>
                <w:sz w:val="20"/>
                <w:szCs w:val="20"/>
              </w:rPr>
              <w:t xml:space="preserve">   of which: soot and snuff</w:t>
            </w:r>
          </w:p>
        </w:tc>
        <w:tc>
          <w:tcPr>
            <w:tcW w:w="992" w:type="dxa"/>
            <w:noWrap/>
            <w:vAlign w:val="center"/>
            <w:hideMark/>
          </w:tcPr>
          <w:p w14:paraId="098971D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x</w:t>
            </w:r>
          </w:p>
        </w:tc>
        <w:tc>
          <w:tcPr>
            <w:tcW w:w="992" w:type="dxa"/>
            <w:noWrap/>
            <w:vAlign w:val="center"/>
            <w:hideMark/>
          </w:tcPr>
          <w:p w14:paraId="78E11A85"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x</w:t>
            </w:r>
          </w:p>
        </w:tc>
        <w:tc>
          <w:tcPr>
            <w:tcW w:w="856" w:type="dxa"/>
            <w:noWrap/>
            <w:vAlign w:val="center"/>
            <w:hideMark/>
          </w:tcPr>
          <w:p w14:paraId="6EC36337"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c>
          <w:tcPr>
            <w:tcW w:w="856" w:type="dxa"/>
            <w:noWrap/>
            <w:vAlign w:val="center"/>
            <w:hideMark/>
          </w:tcPr>
          <w:p w14:paraId="58C21B68"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22.7</w:t>
            </w:r>
          </w:p>
        </w:tc>
        <w:tc>
          <w:tcPr>
            <w:tcW w:w="856" w:type="dxa"/>
            <w:noWrap/>
            <w:vAlign w:val="center"/>
            <w:hideMark/>
          </w:tcPr>
          <w:p w14:paraId="29A24A50"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22.9</w:t>
            </w:r>
          </w:p>
        </w:tc>
        <w:tc>
          <w:tcPr>
            <w:tcW w:w="976" w:type="dxa"/>
            <w:noWrap/>
            <w:vAlign w:val="center"/>
            <w:hideMark/>
          </w:tcPr>
          <w:p w14:paraId="52099742" w14:textId="77777777" w:rsidR="00D92248" w:rsidRPr="00F075F5" w:rsidRDefault="00D92248" w:rsidP="00242647">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27.8</w:t>
            </w:r>
          </w:p>
        </w:tc>
      </w:tr>
    </w:tbl>
    <w:p w14:paraId="7AD28C55"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fldChar w:fldCharType="end"/>
      </w:r>
    </w:p>
    <w:p w14:paraId="7A5EA511" w14:textId="77777777" w:rsidR="00D92248" w:rsidRPr="00F075F5" w:rsidRDefault="00D92248" w:rsidP="001D5D02">
      <w:pPr>
        <w:pStyle w:val="Heading2"/>
        <w:spacing w:before="0" w:after="120" w:line="240" w:lineRule="auto"/>
        <w:jc w:val="both"/>
        <w:rPr>
          <w:rFonts w:ascii="Times New Roman" w:eastAsia="Times New Roman" w:hAnsi="Times New Roman" w:cs="Times New Roman"/>
          <w:b/>
          <w:sz w:val="24"/>
          <w:szCs w:val="24"/>
          <w:lang w:eastAsia="nb-NO"/>
        </w:rPr>
      </w:pPr>
      <w:bookmarkStart w:id="15" w:name="_Toc507368473"/>
      <w:r w:rsidRPr="00F075F5">
        <w:rPr>
          <w:rFonts w:ascii="Times New Roman" w:eastAsia="Times New Roman" w:hAnsi="Times New Roman" w:cs="Times New Roman"/>
          <w:b/>
          <w:sz w:val="24"/>
          <w:szCs w:val="24"/>
          <w:lang w:eastAsia="nb-NO"/>
        </w:rPr>
        <w:t xml:space="preserve">4.6. </w:t>
      </w:r>
      <w:bookmarkEnd w:id="15"/>
      <w:r w:rsidRPr="00F075F5">
        <w:rPr>
          <w:rFonts w:ascii="Times New Roman" w:eastAsia="Times New Roman" w:hAnsi="Times New Roman" w:cs="Times New Roman"/>
          <w:b/>
          <w:sz w:val="24"/>
          <w:szCs w:val="24"/>
          <w:lang w:eastAsia="nb-NO"/>
        </w:rPr>
        <w:t>Solid waste</w:t>
      </w:r>
    </w:p>
    <w:p w14:paraId="1BEF77B0" w14:textId="77777777" w:rsidR="00D92248" w:rsidRPr="00F075F5" w:rsidRDefault="00D92248" w:rsidP="001D5D02">
      <w:pPr>
        <w:spacing w:after="120" w:line="240" w:lineRule="auto"/>
        <w:rPr>
          <w:rFonts w:ascii="Times New Roman" w:eastAsiaTheme="minorEastAsia" w:hAnsi="Times New Roman" w:cs="Times New Roman"/>
          <w:b/>
          <w:sz w:val="24"/>
          <w:szCs w:val="24"/>
        </w:rPr>
      </w:pPr>
      <w:r w:rsidRPr="00F075F5">
        <w:rPr>
          <w:rFonts w:ascii="Times New Roman" w:eastAsiaTheme="minorEastAsia" w:hAnsi="Times New Roman" w:cs="Times New Roman"/>
          <w:b/>
          <w:sz w:val="24"/>
          <w:szCs w:val="24"/>
        </w:rPr>
        <w:t xml:space="preserve">Information about waste generation and waste management. Information about historical waste sites (e.g., obsolete waste, and abandoned waste sites). Waste generation by sectors (e.g., industry, agriculture, shipping etc.) Waste reduction, recycling and recovery. Waste management practices. Data and information on </w:t>
      </w:r>
      <w:r w:rsidRPr="00F075F5">
        <w:rPr>
          <w:rFonts w:ascii="Times New Roman" w:eastAsiaTheme="minorEastAsia" w:hAnsi="Times New Roman" w:cs="Times New Roman"/>
          <w:b/>
          <w:color w:val="222222"/>
          <w:sz w:val="24"/>
          <w:szCs w:val="24"/>
        </w:rPr>
        <w:t>availability</w:t>
      </w:r>
      <w:r w:rsidRPr="00F075F5">
        <w:rPr>
          <w:rFonts w:ascii="Times New Roman" w:eastAsiaTheme="minorEastAsia" w:hAnsi="Times New Roman" w:cs="Times New Roman"/>
          <w:b/>
          <w:sz w:val="24"/>
          <w:szCs w:val="24"/>
        </w:rPr>
        <w:t>in the country of warehouses, landfills, dumps, solid domestic wastes and oil extraction waste sites, that do not meet environmental requirements, as well as about conservation and elimination of land-based sources of pollution as of the reporting period.</w:t>
      </w:r>
    </w:p>
    <w:p w14:paraId="4CCF4DD0"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According to the annual report of the State Statistical Committee, in 2016, in total 6.6 mln. m3 domestic waste occurred in the country. Domestic waste management in this volume, in turn, requires a thorough and up-to-date management system. </w:t>
      </w:r>
    </w:p>
    <w:p w14:paraId="47E90B37"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At present, reduction of domestic wastes volume is a priority in the country from the sanitary-ecological and socio-economic point of view. This is primarily due to:</w:t>
      </w:r>
    </w:p>
    <w:p w14:paraId="526010F9"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A steady increase in solid household waste is observed. Traditional method of neutralization  of such waste amounts is ineffective from sanitary-ecological and economic aspects;</w:t>
      </w:r>
    </w:p>
    <w:p w14:paraId="4A78120C"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    Compounding the content of solid household waste over the past decades. Thus, a steady increase is observed in the volumes of plastic and polymer materials, black and non-ferrous metals, electronic devices and household equipment, as well as hazardous waste. </w:t>
      </w:r>
    </w:p>
    <w:p w14:paraId="7B593E48"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In this regard, modern domestic waste incineration plant and modern sorting plant with the capacity to process 500,000 tons of domestic waste per year in Balakhani have been built and commissioned. Other such measures undertaken in our country recently in order to improve the domestic waste management system have laid the foundation for the development of the management </w:t>
      </w:r>
      <w:r w:rsidRPr="00F075F5">
        <w:rPr>
          <w:rFonts w:ascii="Times New Roman" w:eastAsia="Times New Roman" w:hAnsi="Times New Roman" w:cs="Times New Roman"/>
          <w:sz w:val="24"/>
          <w:szCs w:val="24"/>
        </w:rPr>
        <w:lastRenderedPageBreak/>
        <w:t>system in line with international requirements, currently, measures are being taken in this direction continuously.</w:t>
      </w:r>
    </w:p>
    <w:p w14:paraId="29B74DE3"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Housing and communal services associations of the city and region's Executive Authorities, representations in the settlement, as well as territorial municipalities are institutionally responsible organizations for waste management, that is, their collection, assembly and transportation in the country. According to the Decree of the President of the Republic of Azerbaijan dated August 6, 2008 "On improving municipal waste management in Baku", collection and transportation of domestic waste generated in city are in the competence of  Baku city Executive Power, but reception and neutralization are in the competence of "Tamiz Shahar" OJSC. At the same time waste transportation is carried out by private companies operating under contract with local executive authorities. However as in previous years at present, domestic wastes are collected by the population in containers without being sorted, the utility services collect waste from these containers and place them in landfills.</w:t>
      </w:r>
    </w:p>
    <w:p w14:paraId="7833CF82"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b/>
          <w:sz w:val="24"/>
          <w:szCs w:val="24"/>
        </w:rPr>
      </w:pPr>
      <w:r w:rsidRPr="00F075F5">
        <w:rPr>
          <w:rFonts w:ascii="Times New Roman" w:eastAsia="Times New Roman" w:hAnsi="Times New Roman" w:cs="Times New Roman"/>
          <w:b/>
          <w:sz w:val="24"/>
          <w:szCs w:val="24"/>
        </w:rPr>
        <w:t>Hazardous Industrial Wastes</w:t>
      </w:r>
    </w:p>
    <w:p w14:paraId="76ACAA74"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According to the State Statistical Committee, at the end of 2016, there were 1.8 million tons of hazardous waste in enterprises on various sectors of the economy of the Republic of the Azerbaijan.</w:t>
      </w:r>
    </w:p>
    <w:p w14:paraId="59142AA3"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 In 2001 The Republic of Azerbaijan has joined the Basel Convention on the Control of Transboundary Movement of Hazardous Wastes and their disposal.</w:t>
      </w:r>
    </w:p>
    <w:p w14:paraId="75B48AD9"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Due to the implementation of the obligations arising from the Convention requirements, the hazardous waste legislation base has been improved to meet the requirements of the Convention and new legislative acts came into effect over these years.</w:t>
      </w:r>
    </w:p>
    <w:p w14:paraId="2A3FACA8" w14:textId="77777777" w:rsidR="00D92248" w:rsidRPr="00F075F5" w:rsidRDefault="00D92248" w:rsidP="001D5D02">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 xml:space="preserve">The regulation of transboundary movement of hazardous wastes and strengthening of the control, prevention of illegal import and export of waste and transit transportation of waste through the country. Relevant lists of waste have been prepared by Ministry of Ecology and Natural Resources and submitted to the State Customs Committee for the implementation of legislation. </w:t>
      </w:r>
    </w:p>
    <w:p w14:paraId="67CF6C64" w14:textId="77777777" w:rsidR="00D92248" w:rsidRPr="00F075F5" w:rsidRDefault="00D92248" w:rsidP="00AC0FBF">
      <w:pPr>
        <w:shd w:val="clear" w:color="auto" w:fill="FFFFFF"/>
        <w:spacing w:after="120" w:line="240" w:lineRule="auto"/>
        <w:ind w:firstLine="709"/>
        <w:jc w:val="both"/>
        <w:rPr>
          <w:rFonts w:ascii="Times New Roman" w:eastAsia="Times New Roman" w:hAnsi="Times New Roman" w:cs="Times New Roman"/>
          <w:sz w:val="24"/>
          <w:szCs w:val="24"/>
        </w:rPr>
      </w:pPr>
      <w:r w:rsidRPr="00F075F5">
        <w:rPr>
          <w:rFonts w:ascii="Times New Roman" w:eastAsia="Times New Roman" w:hAnsi="Times New Roman" w:cs="Times New Roman"/>
          <w:sz w:val="24"/>
          <w:szCs w:val="24"/>
        </w:rPr>
        <w:t>A polygon meeting modern requirements have been built and put into operation near Sumgait city on the basis of the Project "Building Polygon for the decontamination of land from mercury waste and burial of Wastes" in order to manage hazardous waste in accordance with int</w:t>
      </w:r>
      <w:r w:rsidR="00AC0FBF">
        <w:rPr>
          <w:rFonts w:ascii="Times New Roman" w:eastAsia="Times New Roman" w:hAnsi="Times New Roman" w:cs="Times New Roman"/>
          <w:sz w:val="24"/>
          <w:szCs w:val="24"/>
        </w:rPr>
        <w:t>ernational norms and standards.</w:t>
      </w:r>
    </w:p>
    <w:p w14:paraId="1B7E1D7C"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utilization and disposal of wastes (thsd. ton)</w:t>
      </w:r>
      <w:r w:rsidRPr="00F075F5">
        <w:rPr>
          <w:rStyle w:val="FootnoteReference"/>
          <w:rFonts w:ascii="Times New Roman" w:eastAsia="Times New Roman" w:hAnsi="Times New Roman"/>
          <w:b/>
          <w:sz w:val="20"/>
          <w:szCs w:val="20"/>
        </w:rPr>
        <w:footnoteReference w:id="50"/>
      </w:r>
    </w:p>
    <w:tbl>
      <w:tblPr>
        <w:tblStyle w:val="22"/>
        <w:tblW w:w="9245" w:type="dxa"/>
        <w:tblInd w:w="279" w:type="dxa"/>
        <w:tblLook w:val="04A0" w:firstRow="1" w:lastRow="0" w:firstColumn="1" w:lastColumn="0" w:noHBand="0" w:noVBand="1"/>
      </w:tblPr>
      <w:tblGrid>
        <w:gridCol w:w="3377"/>
        <w:gridCol w:w="889"/>
        <w:gridCol w:w="1075"/>
        <w:gridCol w:w="995"/>
        <w:gridCol w:w="1095"/>
        <w:gridCol w:w="925"/>
        <w:gridCol w:w="889"/>
      </w:tblGrid>
      <w:tr w:rsidR="00D92248" w:rsidRPr="00F075F5" w14:paraId="0307DC50" w14:textId="77777777" w:rsidTr="00F075F5">
        <w:trPr>
          <w:trHeight w:val="553"/>
        </w:trPr>
        <w:tc>
          <w:tcPr>
            <w:tcW w:w="3377" w:type="dxa"/>
            <w:noWrap/>
            <w:hideMark/>
          </w:tcPr>
          <w:p w14:paraId="503DD9C4"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89" w:type="dxa"/>
            <w:noWrap/>
            <w:vAlign w:val="center"/>
            <w:hideMark/>
          </w:tcPr>
          <w:p w14:paraId="6FD80520"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1075" w:type="dxa"/>
            <w:noWrap/>
            <w:vAlign w:val="center"/>
            <w:hideMark/>
          </w:tcPr>
          <w:p w14:paraId="4D497D0F"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995" w:type="dxa"/>
            <w:noWrap/>
            <w:vAlign w:val="center"/>
            <w:hideMark/>
          </w:tcPr>
          <w:p w14:paraId="174F7999"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1095" w:type="dxa"/>
            <w:noWrap/>
            <w:vAlign w:val="center"/>
            <w:hideMark/>
          </w:tcPr>
          <w:p w14:paraId="5EF8B18E"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925" w:type="dxa"/>
            <w:noWrap/>
            <w:vAlign w:val="center"/>
            <w:hideMark/>
          </w:tcPr>
          <w:p w14:paraId="05C07FAA"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889" w:type="dxa"/>
            <w:noWrap/>
            <w:vAlign w:val="center"/>
            <w:hideMark/>
          </w:tcPr>
          <w:p w14:paraId="44EE3F86"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6E7F179A" w14:textId="77777777" w:rsidTr="00F075F5">
        <w:trPr>
          <w:trHeight w:val="300"/>
        </w:trPr>
        <w:tc>
          <w:tcPr>
            <w:tcW w:w="3377" w:type="dxa"/>
            <w:vAlign w:val="bottom"/>
            <w:hideMark/>
          </w:tcPr>
          <w:p w14:paraId="5F9B9A5D"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generated production and consumption waster</w:t>
            </w:r>
          </w:p>
        </w:tc>
        <w:tc>
          <w:tcPr>
            <w:tcW w:w="889" w:type="dxa"/>
            <w:noWrap/>
            <w:vAlign w:val="center"/>
            <w:hideMark/>
          </w:tcPr>
          <w:p w14:paraId="6F7DCF8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2789.6</w:t>
            </w:r>
          </w:p>
        </w:tc>
        <w:tc>
          <w:tcPr>
            <w:tcW w:w="1075" w:type="dxa"/>
            <w:noWrap/>
            <w:vAlign w:val="center"/>
            <w:hideMark/>
          </w:tcPr>
          <w:p w14:paraId="48906F6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3096.7</w:t>
            </w:r>
          </w:p>
        </w:tc>
        <w:tc>
          <w:tcPr>
            <w:tcW w:w="995" w:type="dxa"/>
            <w:noWrap/>
            <w:vAlign w:val="center"/>
            <w:hideMark/>
          </w:tcPr>
          <w:p w14:paraId="680E7CC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2575.6</w:t>
            </w:r>
          </w:p>
        </w:tc>
        <w:tc>
          <w:tcPr>
            <w:tcW w:w="1095" w:type="dxa"/>
            <w:noWrap/>
            <w:vAlign w:val="center"/>
            <w:hideMark/>
          </w:tcPr>
          <w:p w14:paraId="0ED617F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2386</w:t>
            </w:r>
          </w:p>
        </w:tc>
        <w:tc>
          <w:tcPr>
            <w:tcW w:w="925" w:type="dxa"/>
            <w:noWrap/>
            <w:vAlign w:val="center"/>
            <w:hideMark/>
          </w:tcPr>
          <w:p w14:paraId="46623C9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2421.2</w:t>
            </w:r>
          </w:p>
        </w:tc>
        <w:tc>
          <w:tcPr>
            <w:tcW w:w="889" w:type="dxa"/>
            <w:noWrap/>
            <w:vAlign w:val="center"/>
            <w:hideMark/>
          </w:tcPr>
          <w:p w14:paraId="41BC43B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3019.7</w:t>
            </w:r>
          </w:p>
        </w:tc>
      </w:tr>
      <w:tr w:rsidR="00D92248" w:rsidRPr="00F075F5" w14:paraId="2999AB90" w14:textId="77777777" w:rsidTr="00F075F5">
        <w:trPr>
          <w:trHeight w:val="300"/>
        </w:trPr>
        <w:tc>
          <w:tcPr>
            <w:tcW w:w="3377" w:type="dxa"/>
            <w:vAlign w:val="bottom"/>
            <w:hideMark/>
          </w:tcPr>
          <w:p w14:paraId="1CB95167" w14:textId="77777777" w:rsidR="00D92248" w:rsidRPr="00F075F5" w:rsidRDefault="00D92248" w:rsidP="00AC0FBF">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 capita, kg</w:t>
            </w:r>
          </w:p>
        </w:tc>
        <w:tc>
          <w:tcPr>
            <w:tcW w:w="889" w:type="dxa"/>
            <w:noWrap/>
            <w:vAlign w:val="center"/>
            <w:hideMark/>
          </w:tcPr>
          <w:p w14:paraId="0C74A9F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304</w:t>
            </w:r>
          </w:p>
        </w:tc>
        <w:tc>
          <w:tcPr>
            <w:tcW w:w="1075" w:type="dxa"/>
            <w:noWrap/>
            <w:vAlign w:val="center"/>
            <w:hideMark/>
          </w:tcPr>
          <w:p w14:paraId="72A968D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333</w:t>
            </w:r>
          </w:p>
        </w:tc>
        <w:tc>
          <w:tcPr>
            <w:tcW w:w="995" w:type="dxa"/>
            <w:noWrap/>
            <w:vAlign w:val="center"/>
            <w:hideMark/>
          </w:tcPr>
          <w:p w14:paraId="68288AA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274</w:t>
            </w:r>
          </w:p>
        </w:tc>
        <w:tc>
          <w:tcPr>
            <w:tcW w:w="1095" w:type="dxa"/>
            <w:noWrap/>
            <w:vAlign w:val="center"/>
            <w:hideMark/>
          </w:tcPr>
          <w:p w14:paraId="765AF9B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250</w:t>
            </w:r>
          </w:p>
        </w:tc>
        <w:tc>
          <w:tcPr>
            <w:tcW w:w="925" w:type="dxa"/>
            <w:noWrap/>
            <w:vAlign w:val="center"/>
            <w:hideMark/>
          </w:tcPr>
          <w:p w14:paraId="1B2A8FF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251</w:t>
            </w:r>
          </w:p>
        </w:tc>
        <w:tc>
          <w:tcPr>
            <w:tcW w:w="889" w:type="dxa"/>
            <w:noWrap/>
            <w:vAlign w:val="center"/>
            <w:hideMark/>
          </w:tcPr>
          <w:p w14:paraId="4AE0B55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309</w:t>
            </w:r>
          </w:p>
        </w:tc>
      </w:tr>
      <w:tr w:rsidR="00D92248" w:rsidRPr="00F075F5" w14:paraId="3E86A6EA" w14:textId="77777777" w:rsidTr="00F075F5">
        <w:trPr>
          <w:trHeight w:val="600"/>
        </w:trPr>
        <w:tc>
          <w:tcPr>
            <w:tcW w:w="3377" w:type="dxa"/>
            <w:vAlign w:val="bottom"/>
            <w:hideMark/>
          </w:tcPr>
          <w:p w14:paraId="07578ECE"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used and disposal of production and consumption  waster</w:t>
            </w:r>
          </w:p>
        </w:tc>
        <w:tc>
          <w:tcPr>
            <w:tcW w:w="889" w:type="dxa"/>
            <w:noWrap/>
            <w:vAlign w:val="center"/>
            <w:hideMark/>
          </w:tcPr>
          <w:p w14:paraId="450E1FF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572.3</w:t>
            </w:r>
          </w:p>
        </w:tc>
        <w:tc>
          <w:tcPr>
            <w:tcW w:w="1075" w:type="dxa"/>
            <w:noWrap/>
            <w:vAlign w:val="center"/>
            <w:hideMark/>
          </w:tcPr>
          <w:p w14:paraId="49EE451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665.0</w:t>
            </w:r>
          </w:p>
        </w:tc>
        <w:tc>
          <w:tcPr>
            <w:tcW w:w="995" w:type="dxa"/>
            <w:noWrap/>
            <w:vAlign w:val="center"/>
            <w:hideMark/>
          </w:tcPr>
          <w:p w14:paraId="54DD59D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537.2</w:t>
            </w:r>
          </w:p>
        </w:tc>
        <w:tc>
          <w:tcPr>
            <w:tcW w:w="1095" w:type="dxa"/>
            <w:noWrap/>
            <w:vAlign w:val="center"/>
            <w:hideMark/>
          </w:tcPr>
          <w:p w14:paraId="4ACBBEA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497.3</w:t>
            </w:r>
          </w:p>
        </w:tc>
        <w:tc>
          <w:tcPr>
            <w:tcW w:w="925" w:type="dxa"/>
            <w:noWrap/>
            <w:vAlign w:val="center"/>
            <w:hideMark/>
          </w:tcPr>
          <w:p w14:paraId="055E060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771.2</w:t>
            </w:r>
          </w:p>
        </w:tc>
        <w:tc>
          <w:tcPr>
            <w:tcW w:w="889" w:type="dxa"/>
            <w:noWrap/>
            <w:vAlign w:val="center"/>
            <w:hideMark/>
          </w:tcPr>
          <w:p w14:paraId="031B047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796.6</w:t>
            </w:r>
          </w:p>
        </w:tc>
      </w:tr>
      <w:tr w:rsidR="00D92248" w:rsidRPr="00F075F5" w14:paraId="78468DAD" w14:textId="77777777" w:rsidTr="00F075F5">
        <w:trPr>
          <w:trHeight w:val="315"/>
        </w:trPr>
        <w:tc>
          <w:tcPr>
            <w:tcW w:w="3377" w:type="dxa"/>
            <w:vAlign w:val="bottom"/>
            <w:hideMark/>
          </w:tcPr>
          <w:p w14:paraId="4EBE3181" w14:textId="77777777" w:rsidR="00D92248" w:rsidRPr="00F075F5" w:rsidRDefault="00D92248" w:rsidP="00AC0FBF">
            <w:pPr>
              <w:ind w:firstLineChars="100" w:firstLine="200"/>
              <w:rPr>
                <w:rFonts w:ascii="Times New Roman" w:hAnsi="Times New Roman" w:cs="Times New Roman"/>
                <w:sz w:val="20"/>
                <w:szCs w:val="20"/>
              </w:rPr>
            </w:pPr>
            <w:r w:rsidRPr="00F075F5">
              <w:rPr>
                <w:rFonts w:ascii="Times New Roman" w:hAnsi="Times New Roman" w:cs="Times New Roman"/>
                <w:sz w:val="20"/>
                <w:szCs w:val="20"/>
              </w:rPr>
              <w:t>per capita, kg</w:t>
            </w:r>
          </w:p>
        </w:tc>
        <w:tc>
          <w:tcPr>
            <w:tcW w:w="889" w:type="dxa"/>
            <w:noWrap/>
            <w:vAlign w:val="center"/>
            <w:hideMark/>
          </w:tcPr>
          <w:p w14:paraId="717E122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w:t>
            </w:r>
          </w:p>
        </w:tc>
        <w:tc>
          <w:tcPr>
            <w:tcW w:w="1075" w:type="dxa"/>
            <w:noWrap/>
            <w:vAlign w:val="center"/>
            <w:hideMark/>
          </w:tcPr>
          <w:p w14:paraId="0C8C534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w:t>
            </w:r>
          </w:p>
        </w:tc>
        <w:tc>
          <w:tcPr>
            <w:tcW w:w="995" w:type="dxa"/>
            <w:noWrap/>
            <w:vAlign w:val="center"/>
            <w:hideMark/>
          </w:tcPr>
          <w:p w14:paraId="7E63288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w:t>
            </w:r>
          </w:p>
        </w:tc>
        <w:tc>
          <w:tcPr>
            <w:tcW w:w="1095" w:type="dxa"/>
            <w:noWrap/>
            <w:vAlign w:val="center"/>
            <w:hideMark/>
          </w:tcPr>
          <w:p w14:paraId="3D1782B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w:t>
            </w:r>
          </w:p>
        </w:tc>
        <w:tc>
          <w:tcPr>
            <w:tcW w:w="925" w:type="dxa"/>
            <w:noWrap/>
            <w:vAlign w:val="center"/>
            <w:hideMark/>
          </w:tcPr>
          <w:p w14:paraId="49FD6F4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80</w:t>
            </w:r>
          </w:p>
        </w:tc>
        <w:tc>
          <w:tcPr>
            <w:tcW w:w="889" w:type="dxa"/>
            <w:noWrap/>
            <w:vAlign w:val="center"/>
            <w:hideMark/>
          </w:tcPr>
          <w:p w14:paraId="1AA2F2B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82</w:t>
            </w:r>
          </w:p>
        </w:tc>
      </w:tr>
    </w:tbl>
    <w:p w14:paraId="45B62A52" w14:textId="77777777" w:rsidR="00D92248" w:rsidRPr="00F075F5" w:rsidRDefault="00D92248" w:rsidP="00AC0FBF">
      <w:pPr>
        <w:shd w:val="clear" w:color="auto" w:fill="FFFFFF"/>
        <w:spacing w:before="120"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use and disposal of hazardous wastes (thsd. ton)</w:t>
      </w:r>
      <w:r w:rsidRPr="00F075F5">
        <w:rPr>
          <w:rStyle w:val="FootnoteReference"/>
          <w:rFonts w:ascii="Times New Roman" w:eastAsia="Times New Roman" w:hAnsi="Times New Roman"/>
          <w:b/>
          <w:sz w:val="20"/>
          <w:szCs w:val="20"/>
        </w:rPr>
        <w:footnoteReference w:id="51"/>
      </w:r>
    </w:p>
    <w:tbl>
      <w:tblPr>
        <w:tblStyle w:val="22"/>
        <w:tblW w:w="9124" w:type="dxa"/>
        <w:tblInd w:w="279" w:type="dxa"/>
        <w:tblLook w:val="04A0" w:firstRow="1" w:lastRow="0" w:firstColumn="1" w:lastColumn="0" w:noHBand="0" w:noVBand="1"/>
      </w:tblPr>
      <w:tblGrid>
        <w:gridCol w:w="4360"/>
        <w:gridCol w:w="785"/>
        <w:gridCol w:w="785"/>
        <w:gridCol w:w="875"/>
        <w:gridCol w:w="785"/>
        <w:gridCol w:w="767"/>
        <w:gridCol w:w="767"/>
      </w:tblGrid>
      <w:tr w:rsidR="00D92248" w:rsidRPr="00F075F5" w14:paraId="40B45AE4" w14:textId="77777777" w:rsidTr="00F075F5">
        <w:trPr>
          <w:trHeight w:val="598"/>
        </w:trPr>
        <w:tc>
          <w:tcPr>
            <w:tcW w:w="4360" w:type="dxa"/>
            <w:noWrap/>
            <w:hideMark/>
          </w:tcPr>
          <w:p w14:paraId="78826B05"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785" w:type="dxa"/>
            <w:noWrap/>
            <w:vAlign w:val="center"/>
            <w:hideMark/>
          </w:tcPr>
          <w:p w14:paraId="3E5099D9"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785" w:type="dxa"/>
            <w:noWrap/>
            <w:vAlign w:val="center"/>
            <w:hideMark/>
          </w:tcPr>
          <w:p w14:paraId="352AFD90"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875" w:type="dxa"/>
            <w:noWrap/>
            <w:vAlign w:val="center"/>
            <w:hideMark/>
          </w:tcPr>
          <w:p w14:paraId="4D4E4E16"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85" w:type="dxa"/>
            <w:noWrap/>
            <w:vAlign w:val="center"/>
            <w:hideMark/>
          </w:tcPr>
          <w:p w14:paraId="5016747D"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767" w:type="dxa"/>
            <w:noWrap/>
            <w:vAlign w:val="center"/>
            <w:hideMark/>
          </w:tcPr>
          <w:p w14:paraId="087FB8BA"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67" w:type="dxa"/>
            <w:noWrap/>
            <w:vAlign w:val="center"/>
            <w:hideMark/>
          </w:tcPr>
          <w:p w14:paraId="26DE7ED4"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4176970B" w14:textId="77777777" w:rsidTr="00F075F5">
        <w:trPr>
          <w:trHeight w:val="300"/>
        </w:trPr>
        <w:tc>
          <w:tcPr>
            <w:tcW w:w="4360" w:type="dxa"/>
            <w:vAlign w:val="bottom"/>
            <w:hideMark/>
          </w:tcPr>
          <w:p w14:paraId="620FA86E"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generation hazardous wastes</w:t>
            </w:r>
          </w:p>
        </w:tc>
        <w:tc>
          <w:tcPr>
            <w:tcW w:w="785" w:type="dxa"/>
            <w:noWrap/>
            <w:vAlign w:val="center"/>
            <w:hideMark/>
          </w:tcPr>
          <w:p w14:paraId="0DBD685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185.4</w:t>
            </w:r>
          </w:p>
        </w:tc>
        <w:tc>
          <w:tcPr>
            <w:tcW w:w="785" w:type="dxa"/>
            <w:noWrap/>
            <w:vAlign w:val="center"/>
            <w:hideMark/>
          </w:tcPr>
          <w:p w14:paraId="3659A0E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297.0</w:t>
            </w:r>
          </w:p>
        </w:tc>
        <w:tc>
          <w:tcPr>
            <w:tcW w:w="875" w:type="dxa"/>
            <w:noWrap/>
            <w:vAlign w:val="center"/>
            <w:hideMark/>
          </w:tcPr>
          <w:p w14:paraId="277EDE6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202.7</w:t>
            </w:r>
          </w:p>
        </w:tc>
        <w:tc>
          <w:tcPr>
            <w:tcW w:w="785" w:type="dxa"/>
            <w:noWrap/>
            <w:vAlign w:val="center"/>
            <w:hideMark/>
          </w:tcPr>
          <w:p w14:paraId="4927653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456.6</w:t>
            </w:r>
          </w:p>
        </w:tc>
        <w:tc>
          <w:tcPr>
            <w:tcW w:w="767" w:type="dxa"/>
            <w:noWrap/>
            <w:vAlign w:val="center"/>
            <w:hideMark/>
          </w:tcPr>
          <w:p w14:paraId="0761FD1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262.6</w:t>
            </w:r>
          </w:p>
        </w:tc>
        <w:tc>
          <w:tcPr>
            <w:tcW w:w="767" w:type="dxa"/>
            <w:noWrap/>
            <w:vAlign w:val="center"/>
            <w:hideMark/>
          </w:tcPr>
          <w:p w14:paraId="5537319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632.6</w:t>
            </w:r>
          </w:p>
        </w:tc>
      </w:tr>
      <w:tr w:rsidR="00D92248" w:rsidRPr="00F075F5" w14:paraId="2918A746" w14:textId="77777777" w:rsidTr="00F075F5">
        <w:trPr>
          <w:trHeight w:val="300"/>
        </w:trPr>
        <w:tc>
          <w:tcPr>
            <w:tcW w:w="4360" w:type="dxa"/>
            <w:vAlign w:val="bottom"/>
            <w:hideMark/>
          </w:tcPr>
          <w:p w14:paraId="7D8D6060"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 xml:space="preserve">Quantity of use  hazardous wastes </w:t>
            </w:r>
          </w:p>
        </w:tc>
        <w:tc>
          <w:tcPr>
            <w:tcW w:w="785" w:type="dxa"/>
            <w:noWrap/>
            <w:vAlign w:val="center"/>
            <w:hideMark/>
          </w:tcPr>
          <w:p w14:paraId="33B74BD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3.6</w:t>
            </w:r>
          </w:p>
        </w:tc>
        <w:tc>
          <w:tcPr>
            <w:tcW w:w="785" w:type="dxa"/>
            <w:noWrap/>
            <w:vAlign w:val="center"/>
            <w:hideMark/>
          </w:tcPr>
          <w:p w14:paraId="19E578C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w:t>
            </w:r>
          </w:p>
        </w:tc>
        <w:tc>
          <w:tcPr>
            <w:tcW w:w="875" w:type="dxa"/>
            <w:noWrap/>
            <w:vAlign w:val="center"/>
            <w:hideMark/>
          </w:tcPr>
          <w:p w14:paraId="135860C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85" w:type="dxa"/>
            <w:noWrap/>
            <w:vAlign w:val="center"/>
            <w:hideMark/>
          </w:tcPr>
          <w:p w14:paraId="4085D2B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3.2</w:t>
            </w:r>
          </w:p>
        </w:tc>
        <w:tc>
          <w:tcPr>
            <w:tcW w:w="767" w:type="dxa"/>
            <w:noWrap/>
            <w:vAlign w:val="center"/>
            <w:hideMark/>
          </w:tcPr>
          <w:p w14:paraId="68F18C3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w:t>
            </w:r>
          </w:p>
        </w:tc>
        <w:tc>
          <w:tcPr>
            <w:tcW w:w="767" w:type="dxa"/>
            <w:noWrap/>
            <w:vAlign w:val="center"/>
            <w:hideMark/>
          </w:tcPr>
          <w:p w14:paraId="159C529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47.8</w:t>
            </w:r>
          </w:p>
        </w:tc>
      </w:tr>
      <w:tr w:rsidR="00D92248" w:rsidRPr="00F075F5" w14:paraId="1CFE0A81" w14:textId="77777777" w:rsidTr="00F075F5">
        <w:trPr>
          <w:trHeight w:val="315"/>
        </w:trPr>
        <w:tc>
          <w:tcPr>
            <w:tcW w:w="4360" w:type="dxa"/>
            <w:vAlign w:val="bottom"/>
            <w:hideMark/>
          </w:tcPr>
          <w:p w14:paraId="31D5E20D"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Quantity of disposal hazardous wastes</w:t>
            </w:r>
          </w:p>
        </w:tc>
        <w:tc>
          <w:tcPr>
            <w:tcW w:w="785" w:type="dxa"/>
            <w:noWrap/>
            <w:vAlign w:val="center"/>
            <w:hideMark/>
          </w:tcPr>
          <w:p w14:paraId="754DDA5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37.1</w:t>
            </w:r>
          </w:p>
        </w:tc>
        <w:tc>
          <w:tcPr>
            <w:tcW w:w="785" w:type="dxa"/>
            <w:noWrap/>
            <w:vAlign w:val="center"/>
            <w:hideMark/>
          </w:tcPr>
          <w:p w14:paraId="46BE691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113.9</w:t>
            </w:r>
          </w:p>
        </w:tc>
        <w:tc>
          <w:tcPr>
            <w:tcW w:w="875" w:type="dxa"/>
            <w:noWrap/>
            <w:vAlign w:val="center"/>
            <w:hideMark/>
          </w:tcPr>
          <w:p w14:paraId="11D177D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86.4</w:t>
            </w:r>
          </w:p>
        </w:tc>
        <w:tc>
          <w:tcPr>
            <w:tcW w:w="785" w:type="dxa"/>
            <w:noWrap/>
            <w:vAlign w:val="center"/>
            <w:hideMark/>
          </w:tcPr>
          <w:p w14:paraId="2BEF0B3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111.3</w:t>
            </w:r>
          </w:p>
        </w:tc>
        <w:tc>
          <w:tcPr>
            <w:tcW w:w="767" w:type="dxa"/>
            <w:noWrap/>
            <w:vAlign w:val="center"/>
            <w:hideMark/>
          </w:tcPr>
          <w:p w14:paraId="0C8EC30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210.9</w:t>
            </w:r>
          </w:p>
        </w:tc>
        <w:tc>
          <w:tcPr>
            <w:tcW w:w="767" w:type="dxa"/>
            <w:noWrap/>
            <w:vAlign w:val="center"/>
            <w:hideMark/>
          </w:tcPr>
          <w:p w14:paraId="5BDBDEC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bl>
    <w:p w14:paraId="58E5AFA8"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lastRenderedPageBreak/>
        <w:t>Generation secondary raw of and wostes (thousand ton)</w:t>
      </w:r>
      <w:r w:rsidRPr="00F075F5">
        <w:rPr>
          <w:rStyle w:val="FootnoteReference"/>
          <w:rFonts w:ascii="Times New Roman" w:eastAsia="Times New Roman" w:hAnsi="Times New Roman"/>
          <w:b/>
          <w:sz w:val="20"/>
          <w:szCs w:val="20"/>
        </w:rPr>
        <w:footnoteReference w:id="52"/>
      </w:r>
    </w:p>
    <w:tbl>
      <w:tblPr>
        <w:tblStyle w:val="22"/>
        <w:tblW w:w="7935" w:type="dxa"/>
        <w:tblInd w:w="846" w:type="dxa"/>
        <w:tblLook w:val="04A0" w:firstRow="1" w:lastRow="0" w:firstColumn="1" w:lastColumn="0" w:noHBand="0" w:noVBand="1"/>
      </w:tblPr>
      <w:tblGrid>
        <w:gridCol w:w="3211"/>
        <w:gridCol w:w="845"/>
        <w:gridCol w:w="815"/>
        <w:gridCol w:w="875"/>
        <w:gridCol w:w="755"/>
        <w:gridCol w:w="717"/>
        <w:gridCol w:w="717"/>
      </w:tblGrid>
      <w:tr w:rsidR="00D92248" w:rsidRPr="00F075F5" w14:paraId="213708CA" w14:textId="77777777" w:rsidTr="00F075F5">
        <w:trPr>
          <w:trHeight w:val="497"/>
        </w:trPr>
        <w:tc>
          <w:tcPr>
            <w:tcW w:w="3211" w:type="dxa"/>
            <w:noWrap/>
            <w:hideMark/>
          </w:tcPr>
          <w:p w14:paraId="7E90B417" w14:textId="77777777" w:rsidR="00D92248" w:rsidRPr="00F075F5" w:rsidRDefault="00D92248" w:rsidP="00AC0FBF">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45" w:type="dxa"/>
            <w:noWrap/>
            <w:vAlign w:val="center"/>
            <w:hideMark/>
          </w:tcPr>
          <w:p w14:paraId="1059E46C"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815" w:type="dxa"/>
            <w:noWrap/>
            <w:vAlign w:val="center"/>
            <w:hideMark/>
          </w:tcPr>
          <w:p w14:paraId="639CC5B2"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875" w:type="dxa"/>
            <w:noWrap/>
            <w:vAlign w:val="center"/>
            <w:hideMark/>
          </w:tcPr>
          <w:p w14:paraId="10591BED"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55" w:type="dxa"/>
            <w:noWrap/>
            <w:vAlign w:val="center"/>
            <w:hideMark/>
          </w:tcPr>
          <w:p w14:paraId="459119E8"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717" w:type="dxa"/>
            <w:noWrap/>
            <w:vAlign w:val="center"/>
            <w:hideMark/>
          </w:tcPr>
          <w:p w14:paraId="6A9BA5B5"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17" w:type="dxa"/>
            <w:noWrap/>
            <w:vAlign w:val="center"/>
            <w:hideMark/>
          </w:tcPr>
          <w:p w14:paraId="7030F515" w14:textId="77777777" w:rsidR="00D92248" w:rsidRPr="00F075F5" w:rsidRDefault="00D92248" w:rsidP="00AC0FBF">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12264D4D" w14:textId="77777777" w:rsidTr="00F075F5">
        <w:trPr>
          <w:trHeight w:val="300"/>
        </w:trPr>
        <w:tc>
          <w:tcPr>
            <w:tcW w:w="3211" w:type="dxa"/>
            <w:vAlign w:val="center"/>
            <w:hideMark/>
          </w:tcPr>
          <w:p w14:paraId="5758DF0F"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Paper and cardboard wastes, thsd. ton</w:t>
            </w:r>
          </w:p>
        </w:tc>
        <w:tc>
          <w:tcPr>
            <w:tcW w:w="845" w:type="dxa"/>
            <w:noWrap/>
            <w:vAlign w:val="center"/>
            <w:hideMark/>
          </w:tcPr>
          <w:p w14:paraId="07722CB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c>
          <w:tcPr>
            <w:tcW w:w="815" w:type="dxa"/>
            <w:noWrap/>
            <w:vAlign w:val="center"/>
            <w:hideMark/>
          </w:tcPr>
          <w:p w14:paraId="4229983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875" w:type="dxa"/>
            <w:noWrap/>
            <w:vAlign w:val="center"/>
            <w:hideMark/>
          </w:tcPr>
          <w:p w14:paraId="50C1FB0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755" w:type="dxa"/>
            <w:noWrap/>
            <w:vAlign w:val="center"/>
            <w:hideMark/>
          </w:tcPr>
          <w:p w14:paraId="3CC8357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2.1</w:t>
            </w:r>
          </w:p>
        </w:tc>
        <w:tc>
          <w:tcPr>
            <w:tcW w:w="717" w:type="dxa"/>
            <w:noWrap/>
            <w:vAlign w:val="center"/>
            <w:hideMark/>
          </w:tcPr>
          <w:p w14:paraId="67B76AE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2.2</w:t>
            </w:r>
          </w:p>
        </w:tc>
        <w:tc>
          <w:tcPr>
            <w:tcW w:w="717" w:type="dxa"/>
            <w:noWrap/>
            <w:vAlign w:val="center"/>
            <w:hideMark/>
          </w:tcPr>
          <w:p w14:paraId="028DBA0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w:t>
            </w:r>
          </w:p>
        </w:tc>
      </w:tr>
      <w:tr w:rsidR="00D92248" w:rsidRPr="00F075F5" w14:paraId="671E5398" w14:textId="77777777" w:rsidTr="00F075F5">
        <w:trPr>
          <w:trHeight w:val="300"/>
        </w:trPr>
        <w:tc>
          <w:tcPr>
            <w:tcW w:w="3211" w:type="dxa"/>
            <w:vAlign w:val="center"/>
            <w:hideMark/>
          </w:tcPr>
          <w:p w14:paraId="627043A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Secondary textile materials, thsd. ton</w:t>
            </w:r>
          </w:p>
        </w:tc>
        <w:tc>
          <w:tcPr>
            <w:tcW w:w="845" w:type="dxa"/>
            <w:noWrap/>
            <w:vAlign w:val="center"/>
            <w:hideMark/>
          </w:tcPr>
          <w:p w14:paraId="07DFABB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0.3</w:t>
            </w:r>
          </w:p>
        </w:tc>
        <w:tc>
          <w:tcPr>
            <w:tcW w:w="815" w:type="dxa"/>
            <w:noWrap/>
            <w:vAlign w:val="center"/>
            <w:hideMark/>
          </w:tcPr>
          <w:p w14:paraId="2ACA793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349943F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755" w:type="dxa"/>
            <w:noWrap/>
            <w:vAlign w:val="center"/>
            <w:hideMark/>
          </w:tcPr>
          <w:p w14:paraId="76D146C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5595174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53AB2103"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r>
      <w:tr w:rsidR="00D92248" w:rsidRPr="00F075F5" w14:paraId="2305DF1A" w14:textId="77777777" w:rsidTr="00F075F5">
        <w:trPr>
          <w:trHeight w:val="300"/>
        </w:trPr>
        <w:tc>
          <w:tcPr>
            <w:tcW w:w="3211" w:type="dxa"/>
            <w:noWrap/>
            <w:vAlign w:val="center"/>
            <w:hideMark/>
          </w:tcPr>
          <w:p w14:paraId="1179D074"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Cotton seed, thsd. ton</w:t>
            </w:r>
          </w:p>
        </w:tc>
        <w:tc>
          <w:tcPr>
            <w:tcW w:w="845" w:type="dxa"/>
            <w:noWrap/>
            <w:vAlign w:val="center"/>
            <w:hideMark/>
          </w:tcPr>
          <w:p w14:paraId="093EAAA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w:t>
            </w:r>
          </w:p>
        </w:tc>
        <w:tc>
          <w:tcPr>
            <w:tcW w:w="815" w:type="dxa"/>
            <w:noWrap/>
            <w:vAlign w:val="center"/>
            <w:hideMark/>
          </w:tcPr>
          <w:p w14:paraId="4425076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7.5</w:t>
            </w:r>
          </w:p>
        </w:tc>
        <w:tc>
          <w:tcPr>
            <w:tcW w:w="875" w:type="dxa"/>
            <w:noWrap/>
            <w:vAlign w:val="center"/>
            <w:hideMark/>
          </w:tcPr>
          <w:p w14:paraId="5B99F29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3.1</w:t>
            </w:r>
          </w:p>
        </w:tc>
        <w:tc>
          <w:tcPr>
            <w:tcW w:w="755" w:type="dxa"/>
            <w:noWrap/>
            <w:vAlign w:val="center"/>
            <w:hideMark/>
          </w:tcPr>
          <w:p w14:paraId="3BFCE54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w:t>
            </w:r>
          </w:p>
        </w:tc>
        <w:tc>
          <w:tcPr>
            <w:tcW w:w="717" w:type="dxa"/>
            <w:noWrap/>
            <w:vAlign w:val="center"/>
            <w:hideMark/>
          </w:tcPr>
          <w:p w14:paraId="6FF47469"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717" w:type="dxa"/>
            <w:noWrap/>
            <w:vAlign w:val="center"/>
            <w:hideMark/>
          </w:tcPr>
          <w:p w14:paraId="1022D303"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7.9</w:t>
            </w:r>
          </w:p>
        </w:tc>
      </w:tr>
      <w:tr w:rsidR="00D92248" w:rsidRPr="00F075F5" w14:paraId="2576714F" w14:textId="77777777" w:rsidTr="00F075F5">
        <w:trPr>
          <w:trHeight w:val="300"/>
        </w:trPr>
        <w:tc>
          <w:tcPr>
            <w:tcW w:w="3211" w:type="dxa"/>
            <w:noWrap/>
            <w:vAlign w:val="center"/>
            <w:hideMark/>
          </w:tcPr>
          <w:p w14:paraId="334CA716"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Glass fragments, thsd. ton</w:t>
            </w:r>
          </w:p>
        </w:tc>
        <w:tc>
          <w:tcPr>
            <w:tcW w:w="845" w:type="dxa"/>
            <w:noWrap/>
            <w:vAlign w:val="center"/>
            <w:hideMark/>
          </w:tcPr>
          <w:p w14:paraId="1EB2CB2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815" w:type="dxa"/>
            <w:noWrap/>
            <w:vAlign w:val="center"/>
            <w:hideMark/>
          </w:tcPr>
          <w:p w14:paraId="4C27D6E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2F6B556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55" w:type="dxa"/>
            <w:noWrap/>
            <w:vAlign w:val="center"/>
            <w:hideMark/>
          </w:tcPr>
          <w:p w14:paraId="43B8E85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27B68F8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21ADD94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r>
      <w:tr w:rsidR="00D92248" w:rsidRPr="00F075F5" w14:paraId="6F40D2CC" w14:textId="77777777" w:rsidTr="00F075F5">
        <w:trPr>
          <w:trHeight w:val="300"/>
        </w:trPr>
        <w:tc>
          <w:tcPr>
            <w:tcW w:w="3211" w:type="dxa"/>
            <w:noWrap/>
            <w:vAlign w:val="center"/>
            <w:hideMark/>
          </w:tcPr>
          <w:p w14:paraId="4BE5B3B9"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Used gumbrin, thsd. ton</w:t>
            </w:r>
          </w:p>
        </w:tc>
        <w:tc>
          <w:tcPr>
            <w:tcW w:w="845" w:type="dxa"/>
            <w:noWrap/>
            <w:vAlign w:val="center"/>
            <w:hideMark/>
          </w:tcPr>
          <w:p w14:paraId="462C99B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1.9</w:t>
            </w:r>
          </w:p>
        </w:tc>
        <w:tc>
          <w:tcPr>
            <w:tcW w:w="815" w:type="dxa"/>
            <w:noWrap/>
            <w:vAlign w:val="center"/>
            <w:hideMark/>
          </w:tcPr>
          <w:p w14:paraId="3813108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875" w:type="dxa"/>
            <w:noWrap/>
            <w:vAlign w:val="center"/>
            <w:hideMark/>
          </w:tcPr>
          <w:p w14:paraId="4E6EB4B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0.9</w:t>
            </w:r>
          </w:p>
        </w:tc>
        <w:tc>
          <w:tcPr>
            <w:tcW w:w="755" w:type="dxa"/>
            <w:noWrap/>
            <w:vAlign w:val="center"/>
            <w:hideMark/>
          </w:tcPr>
          <w:p w14:paraId="08185D0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29B5890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3456567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10.1</w:t>
            </w:r>
          </w:p>
        </w:tc>
      </w:tr>
      <w:tr w:rsidR="00D92248" w:rsidRPr="00F075F5" w14:paraId="37203CE3" w14:textId="77777777" w:rsidTr="00F075F5">
        <w:trPr>
          <w:trHeight w:val="360"/>
        </w:trPr>
        <w:tc>
          <w:tcPr>
            <w:tcW w:w="3211" w:type="dxa"/>
            <w:noWrap/>
            <w:vAlign w:val="center"/>
            <w:hideMark/>
          </w:tcPr>
          <w:p w14:paraId="24E3D0B3"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Wood wastes, thsd. m</w:t>
            </w:r>
            <w:r w:rsidRPr="00F075F5">
              <w:rPr>
                <w:rFonts w:ascii="Times New Roman" w:hAnsi="Times New Roman" w:cs="Times New Roman"/>
                <w:sz w:val="20"/>
                <w:szCs w:val="20"/>
                <w:vertAlign w:val="superscript"/>
              </w:rPr>
              <w:t>3</w:t>
            </w:r>
          </w:p>
        </w:tc>
        <w:tc>
          <w:tcPr>
            <w:tcW w:w="845" w:type="dxa"/>
            <w:noWrap/>
            <w:vAlign w:val="center"/>
            <w:hideMark/>
          </w:tcPr>
          <w:p w14:paraId="52CA2EC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2.6</w:t>
            </w:r>
          </w:p>
        </w:tc>
        <w:tc>
          <w:tcPr>
            <w:tcW w:w="815" w:type="dxa"/>
            <w:noWrap/>
            <w:vAlign w:val="center"/>
            <w:hideMark/>
          </w:tcPr>
          <w:p w14:paraId="31717AA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3.8</w:t>
            </w:r>
          </w:p>
        </w:tc>
        <w:tc>
          <w:tcPr>
            <w:tcW w:w="875" w:type="dxa"/>
            <w:noWrap/>
            <w:vAlign w:val="center"/>
            <w:hideMark/>
          </w:tcPr>
          <w:p w14:paraId="697A79B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3.2</w:t>
            </w:r>
          </w:p>
        </w:tc>
        <w:tc>
          <w:tcPr>
            <w:tcW w:w="755" w:type="dxa"/>
            <w:noWrap/>
            <w:vAlign w:val="center"/>
            <w:hideMark/>
          </w:tcPr>
          <w:p w14:paraId="1A9CF5D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17" w:type="dxa"/>
            <w:noWrap/>
            <w:vAlign w:val="center"/>
            <w:hideMark/>
          </w:tcPr>
          <w:p w14:paraId="128F289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1914341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r w:rsidR="00D92248" w:rsidRPr="00F075F5" w14:paraId="46657DCA" w14:textId="77777777" w:rsidTr="00F075F5">
        <w:trPr>
          <w:trHeight w:val="300"/>
        </w:trPr>
        <w:tc>
          <w:tcPr>
            <w:tcW w:w="3211" w:type="dxa"/>
            <w:noWrap/>
            <w:vAlign w:val="center"/>
            <w:hideMark/>
          </w:tcPr>
          <w:p w14:paraId="6ACCB012"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Soapstock, thsd. ton</w:t>
            </w:r>
          </w:p>
        </w:tc>
        <w:tc>
          <w:tcPr>
            <w:tcW w:w="845" w:type="dxa"/>
            <w:noWrap/>
            <w:vAlign w:val="center"/>
            <w:hideMark/>
          </w:tcPr>
          <w:p w14:paraId="498B9A0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c>
          <w:tcPr>
            <w:tcW w:w="815" w:type="dxa"/>
            <w:noWrap/>
            <w:vAlign w:val="center"/>
            <w:hideMark/>
          </w:tcPr>
          <w:p w14:paraId="0BA1B3C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75" w:type="dxa"/>
            <w:noWrap/>
            <w:vAlign w:val="center"/>
            <w:hideMark/>
          </w:tcPr>
          <w:p w14:paraId="557A7E9B"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55" w:type="dxa"/>
            <w:noWrap/>
            <w:vAlign w:val="center"/>
            <w:hideMark/>
          </w:tcPr>
          <w:p w14:paraId="5757EBA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717" w:type="dxa"/>
            <w:noWrap/>
            <w:vAlign w:val="center"/>
            <w:hideMark/>
          </w:tcPr>
          <w:p w14:paraId="62F95736"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17" w:type="dxa"/>
            <w:noWrap/>
            <w:vAlign w:val="center"/>
            <w:hideMark/>
          </w:tcPr>
          <w:p w14:paraId="1293AD2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r>
      <w:tr w:rsidR="00D92248" w:rsidRPr="00F075F5" w14:paraId="5BAEA115" w14:textId="77777777" w:rsidTr="00F075F5">
        <w:trPr>
          <w:trHeight w:val="300"/>
        </w:trPr>
        <w:tc>
          <w:tcPr>
            <w:tcW w:w="3211" w:type="dxa"/>
            <w:vAlign w:val="center"/>
            <w:hideMark/>
          </w:tcPr>
          <w:p w14:paraId="3E978E11"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Secondary polymer material, thsd. ton</w:t>
            </w:r>
          </w:p>
        </w:tc>
        <w:tc>
          <w:tcPr>
            <w:tcW w:w="845" w:type="dxa"/>
            <w:noWrap/>
            <w:vAlign w:val="center"/>
            <w:hideMark/>
          </w:tcPr>
          <w:p w14:paraId="5731FA4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15" w:type="dxa"/>
            <w:noWrap/>
            <w:vAlign w:val="center"/>
            <w:hideMark/>
          </w:tcPr>
          <w:p w14:paraId="335BDA1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875" w:type="dxa"/>
            <w:noWrap/>
            <w:vAlign w:val="center"/>
            <w:hideMark/>
          </w:tcPr>
          <w:p w14:paraId="65CADC8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755" w:type="dxa"/>
            <w:noWrap/>
            <w:vAlign w:val="center"/>
            <w:hideMark/>
          </w:tcPr>
          <w:p w14:paraId="327B1304"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17" w:type="dxa"/>
            <w:noWrap/>
            <w:vAlign w:val="center"/>
            <w:hideMark/>
          </w:tcPr>
          <w:p w14:paraId="3695507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17" w:type="dxa"/>
            <w:noWrap/>
            <w:vAlign w:val="center"/>
            <w:hideMark/>
          </w:tcPr>
          <w:p w14:paraId="193D31DD"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1.7</w:t>
            </w:r>
          </w:p>
        </w:tc>
      </w:tr>
      <w:tr w:rsidR="00D92248" w:rsidRPr="00F075F5" w14:paraId="35749933" w14:textId="77777777" w:rsidTr="00F075F5">
        <w:trPr>
          <w:trHeight w:val="300"/>
        </w:trPr>
        <w:tc>
          <w:tcPr>
            <w:tcW w:w="3211" w:type="dxa"/>
            <w:vAlign w:val="center"/>
            <w:hideMark/>
          </w:tcPr>
          <w:p w14:paraId="55668C80"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Wastes of ferrous metals, thsd. ton</w:t>
            </w:r>
          </w:p>
        </w:tc>
        <w:tc>
          <w:tcPr>
            <w:tcW w:w="845" w:type="dxa"/>
            <w:noWrap/>
            <w:vAlign w:val="center"/>
            <w:hideMark/>
          </w:tcPr>
          <w:p w14:paraId="5A28FD9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370.5</w:t>
            </w:r>
          </w:p>
        </w:tc>
        <w:tc>
          <w:tcPr>
            <w:tcW w:w="815" w:type="dxa"/>
            <w:noWrap/>
            <w:vAlign w:val="center"/>
            <w:hideMark/>
          </w:tcPr>
          <w:p w14:paraId="719563B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434.1</w:t>
            </w:r>
          </w:p>
        </w:tc>
        <w:tc>
          <w:tcPr>
            <w:tcW w:w="875" w:type="dxa"/>
            <w:noWrap/>
            <w:vAlign w:val="center"/>
            <w:hideMark/>
          </w:tcPr>
          <w:p w14:paraId="0B1E755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337.2</w:t>
            </w:r>
          </w:p>
        </w:tc>
        <w:tc>
          <w:tcPr>
            <w:tcW w:w="755" w:type="dxa"/>
            <w:noWrap/>
            <w:vAlign w:val="center"/>
            <w:hideMark/>
          </w:tcPr>
          <w:p w14:paraId="2A883DC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302.5</w:t>
            </w:r>
          </w:p>
        </w:tc>
        <w:tc>
          <w:tcPr>
            <w:tcW w:w="717" w:type="dxa"/>
            <w:noWrap/>
            <w:vAlign w:val="center"/>
            <w:hideMark/>
          </w:tcPr>
          <w:p w14:paraId="47B6FDD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346.3</w:t>
            </w:r>
          </w:p>
        </w:tc>
        <w:tc>
          <w:tcPr>
            <w:tcW w:w="717" w:type="dxa"/>
            <w:noWrap/>
            <w:vAlign w:val="center"/>
            <w:hideMark/>
          </w:tcPr>
          <w:p w14:paraId="523424C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483.2</w:t>
            </w:r>
          </w:p>
        </w:tc>
      </w:tr>
      <w:tr w:rsidR="00D92248" w:rsidRPr="00F075F5" w14:paraId="5309C61E" w14:textId="77777777" w:rsidTr="00F075F5">
        <w:trPr>
          <w:trHeight w:val="300"/>
        </w:trPr>
        <w:tc>
          <w:tcPr>
            <w:tcW w:w="3211" w:type="dxa"/>
            <w:vAlign w:val="center"/>
            <w:hideMark/>
          </w:tcPr>
          <w:p w14:paraId="5526135E"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Wastes of non-ferrous metals, thsd. ton</w:t>
            </w:r>
          </w:p>
        </w:tc>
        <w:tc>
          <w:tcPr>
            <w:tcW w:w="845" w:type="dxa"/>
            <w:noWrap/>
            <w:vAlign w:val="center"/>
            <w:hideMark/>
          </w:tcPr>
          <w:p w14:paraId="30C1CED2"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15" w:type="dxa"/>
            <w:noWrap/>
            <w:vAlign w:val="center"/>
            <w:hideMark/>
          </w:tcPr>
          <w:p w14:paraId="162827AE"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875" w:type="dxa"/>
            <w:noWrap/>
            <w:vAlign w:val="center"/>
            <w:hideMark/>
          </w:tcPr>
          <w:p w14:paraId="1D870C7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755" w:type="dxa"/>
            <w:noWrap/>
            <w:vAlign w:val="center"/>
            <w:hideMark/>
          </w:tcPr>
          <w:p w14:paraId="60F4F07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0.2</w:t>
            </w:r>
          </w:p>
        </w:tc>
        <w:tc>
          <w:tcPr>
            <w:tcW w:w="717" w:type="dxa"/>
            <w:noWrap/>
            <w:vAlign w:val="center"/>
            <w:hideMark/>
          </w:tcPr>
          <w:p w14:paraId="2FB8EB0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w:t>
            </w:r>
          </w:p>
        </w:tc>
        <w:tc>
          <w:tcPr>
            <w:tcW w:w="717" w:type="dxa"/>
            <w:noWrap/>
            <w:vAlign w:val="center"/>
            <w:hideMark/>
          </w:tcPr>
          <w:p w14:paraId="641D4C6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r>
      <w:tr w:rsidR="00D92248" w:rsidRPr="00F075F5" w14:paraId="73067A37" w14:textId="77777777" w:rsidTr="00F075F5">
        <w:trPr>
          <w:trHeight w:val="360"/>
        </w:trPr>
        <w:tc>
          <w:tcPr>
            <w:tcW w:w="3211" w:type="dxa"/>
            <w:noWrap/>
            <w:vAlign w:val="center"/>
            <w:hideMark/>
          </w:tcPr>
          <w:p w14:paraId="3902428B"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Domestic wastes, mln. m</w:t>
            </w:r>
            <w:r w:rsidRPr="00F075F5">
              <w:rPr>
                <w:rFonts w:ascii="Times New Roman" w:hAnsi="Times New Roman" w:cs="Times New Roman"/>
                <w:sz w:val="20"/>
                <w:szCs w:val="20"/>
                <w:vertAlign w:val="superscript"/>
              </w:rPr>
              <w:t>3</w:t>
            </w:r>
          </w:p>
        </w:tc>
        <w:tc>
          <w:tcPr>
            <w:tcW w:w="845" w:type="dxa"/>
            <w:noWrap/>
            <w:vAlign w:val="center"/>
            <w:hideMark/>
          </w:tcPr>
          <w:p w14:paraId="26BF9993"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7.4</w:t>
            </w:r>
          </w:p>
        </w:tc>
        <w:tc>
          <w:tcPr>
            <w:tcW w:w="815" w:type="dxa"/>
            <w:noWrap/>
            <w:vAlign w:val="center"/>
            <w:hideMark/>
          </w:tcPr>
          <w:p w14:paraId="1F737665"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6.9</w:t>
            </w:r>
          </w:p>
        </w:tc>
        <w:tc>
          <w:tcPr>
            <w:tcW w:w="875" w:type="dxa"/>
            <w:noWrap/>
            <w:vAlign w:val="center"/>
            <w:hideMark/>
          </w:tcPr>
          <w:p w14:paraId="2B91B9F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7.0</w:t>
            </w:r>
          </w:p>
        </w:tc>
        <w:tc>
          <w:tcPr>
            <w:tcW w:w="755" w:type="dxa"/>
            <w:noWrap/>
            <w:vAlign w:val="center"/>
            <w:hideMark/>
          </w:tcPr>
          <w:p w14:paraId="1096FD57"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w:t>
            </w:r>
          </w:p>
        </w:tc>
        <w:tc>
          <w:tcPr>
            <w:tcW w:w="717" w:type="dxa"/>
            <w:noWrap/>
            <w:vAlign w:val="center"/>
            <w:hideMark/>
          </w:tcPr>
          <w:p w14:paraId="0B819B38"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w:t>
            </w:r>
          </w:p>
        </w:tc>
        <w:tc>
          <w:tcPr>
            <w:tcW w:w="717" w:type="dxa"/>
            <w:noWrap/>
            <w:vAlign w:val="center"/>
            <w:hideMark/>
          </w:tcPr>
          <w:p w14:paraId="062C780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6.6</w:t>
            </w:r>
          </w:p>
        </w:tc>
      </w:tr>
      <w:tr w:rsidR="00D92248" w:rsidRPr="00F075F5" w14:paraId="0F39FEEB" w14:textId="77777777" w:rsidTr="00F075F5">
        <w:trPr>
          <w:trHeight w:val="315"/>
        </w:trPr>
        <w:tc>
          <w:tcPr>
            <w:tcW w:w="3211" w:type="dxa"/>
            <w:noWrap/>
            <w:vAlign w:val="center"/>
            <w:hideMark/>
          </w:tcPr>
          <w:p w14:paraId="5A8B749C" w14:textId="77777777" w:rsidR="00D92248" w:rsidRPr="00F075F5" w:rsidRDefault="00D92248" w:rsidP="00AC0FBF">
            <w:pPr>
              <w:rPr>
                <w:rFonts w:ascii="Times New Roman" w:hAnsi="Times New Roman" w:cs="Times New Roman"/>
                <w:sz w:val="20"/>
                <w:szCs w:val="20"/>
              </w:rPr>
            </w:pPr>
            <w:r w:rsidRPr="00F075F5">
              <w:rPr>
                <w:rFonts w:ascii="Times New Roman" w:hAnsi="Times New Roman" w:cs="Times New Roman"/>
                <w:sz w:val="20"/>
                <w:szCs w:val="20"/>
              </w:rPr>
              <w:t>Bottom ash</w:t>
            </w:r>
          </w:p>
        </w:tc>
        <w:tc>
          <w:tcPr>
            <w:tcW w:w="845" w:type="dxa"/>
            <w:noWrap/>
            <w:vAlign w:val="center"/>
            <w:hideMark/>
          </w:tcPr>
          <w:p w14:paraId="33055C6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x</w:t>
            </w:r>
          </w:p>
        </w:tc>
        <w:tc>
          <w:tcPr>
            <w:tcW w:w="815" w:type="dxa"/>
            <w:noWrap/>
            <w:vAlign w:val="center"/>
            <w:hideMark/>
          </w:tcPr>
          <w:p w14:paraId="6FB71CE1"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x</w:t>
            </w:r>
          </w:p>
        </w:tc>
        <w:tc>
          <w:tcPr>
            <w:tcW w:w="875" w:type="dxa"/>
            <w:noWrap/>
            <w:vAlign w:val="center"/>
            <w:hideMark/>
          </w:tcPr>
          <w:p w14:paraId="5EDBE3CA"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49.3</w:t>
            </w:r>
          </w:p>
        </w:tc>
        <w:tc>
          <w:tcPr>
            <w:tcW w:w="755" w:type="dxa"/>
            <w:noWrap/>
            <w:vAlign w:val="center"/>
            <w:hideMark/>
          </w:tcPr>
          <w:p w14:paraId="34BEA68F"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125.9</w:t>
            </w:r>
          </w:p>
        </w:tc>
        <w:tc>
          <w:tcPr>
            <w:tcW w:w="717" w:type="dxa"/>
            <w:noWrap/>
            <w:vAlign w:val="center"/>
            <w:hideMark/>
          </w:tcPr>
          <w:p w14:paraId="11087E30"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103.5</w:t>
            </w:r>
          </w:p>
        </w:tc>
        <w:tc>
          <w:tcPr>
            <w:tcW w:w="717" w:type="dxa"/>
            <w:noWrap/>
            <w:vAlign w:val="center"/>
            <w:hideMark/>
          </w:tcPr>
          <w:p w14:paraId="0DDDC0CC" w14:textId="77777777" w:rsidR="00D92248" w:rsidRPr="00F075F5" w:rsidRDefault="00D92248" w:rsidP="00AC0FBF">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57.5</w:t>
            </w:r>
          </w:p>
        </w:tc>
      </w:tr>
    </w:tbl>
    <w:p w14:paraId="3EF548AD" w14:textId="77777777" w:rsidR="00D92248" w:rsidRPr="00F075F5" w:rsidRDefault="00D92248" w:rsidP="00AC0FBF">
      <w:pPr>
        <w:pStyle w:val="Heading3"/>
        <w:spacing w:before="120" w:after="120" w:line="240" w:lineRule="auto"/>
        <w:rPr>
          <w:rFonts w:ascii="Times New Roman" w:hAnsi="Times New Roman" w:cs="Times New Roman"/>
          <w:b/>
          <w:color w:val="auto"/>
        </w:rPr>
      </w:pPr>
      <w:bookmarkStart w:id="16" w:name="_Toc507368475"/>
      <w:r w:rsidRPr="00F075F5">
        <w:rPr>
          <w:rFonts w:ascii="Times New Roman" w:hAnsi="Times New Roman" w:cs="Times New Roman"/>
          <w:b/>
          <w:color w:val="auto"/>
        </w:rPr>
        <w:t xml:space="preserve">4.6.2 </w:t>
      </w:r>
      <w:bookmarkEnd w:id="16"/>
      <w:r w:rsidRPr="00F075F5">
        <w:rPr>
          <w:rFonts w:ascii="Times New Roman" w:hAnsi="Times New Roman" w:cs="Times New Roman"/>
          <w:b/>
          <w:color w:val="auto"/>
        </w:rPr>
        <w:t>Waste generation by sectors and by districts?</w:t>
      </w:r>
    </w:p>
    <w:tbl>
      <w:tblPr>
        <w:tblStyle w:val="22"/>
        <w:tblW w:w="9646" w:type="dxa"/>
        <w:tblInd w:w="137" w:type="dxa"/>
        <w:tblLook w:val="04A0" w:firstRow="1" w:lastRow="0" w:firstColumn="1" w:lastColumn="0" w:noHBand="0" w:noVBand="1"/>
      </w:tblPr>
      <w:tblGrid>
        <w:gridCol w:w="3964"/>
        <w:gridCol w:w="947"/>
        <w:gridCol w:w="947"/>
        <w:gridCol w:w="947"/>
        <w:gridCol w:w="947"/>
        <w:gridCol w:w="947"/>
        <w:gridCol w:w="947"/>
      </w:tblGrid>
      <w:tr w:rsidR="00D92248" w:rsidRPr="00F075F5" w14:paraId="73C6A57B" w14:textId="77777777" w:rsidTr="00F075F5">
        <w:trPr>
          <w:trHeight w:val="480"/>
        </w:trPr>
        <w:tc>
          <w:tcPr>
            <w:tcW w:w="9646" w:type="dxa"/>
            <w:gridSpan w:val="7"/>
            <w:hideMark/>
          </w:tcPr>
          <w:p w14:paraId="62F1DD60"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Quantity of household waste accumulated by utility services in the country's economic regions (thousand cubic meters)</w:t>
            </w:r>
            <w:r w:rsidRPr="00F075F5">
              <w:rPr>
                <w:rStyle w:val="FootnoteReference"/>
                <w:rFonts w:ascii="Times New Roman" w:eastAsia="Times New Roman" w:hAnsi="Times New Roman"/>
                <w:b/>
                <w:bCs/>
                <w:sz w:val="20"/>
                <w:szCs w:val="20"/>
                <w:lang w:eastAsia="ru-RU"/>
              </w:rPr>
              <w:footnoteReference w:id="53"/>
            </w:r>
          </w:p>
        </w:tc>
      </w:tr>
      <w:tr w:rsidR="00D92248" w:rsidRPr="00F075F5" w14:paraId="37A8AF62" w14:textId="77777777" w:rsidTr="00F075F5">
        <w:trPr>
          <w:trHeight w:val="600"/>
        </w:trPr>
        <w:tc>
          <w:tcPr>
            <w:tcW w:w="3964" w:type="dxa"/>
            <w:hideMark/>
          </w:tcPr>
          <w:p w14:paraId="26C75852" w14:textId="77777777" w:rsidR="00D92248" w:rsidRPr="00F075F5" w:rsidRDefault="00D92248" w:rsidP="003312B1">
            <w:pPr>
              <w:jc w:val="center"/>
              <w:rPr>
                <w:rFonts w:ascii="Times New Roman" w:eastAsia="Times New Roman" w:hAnsi="Times New Roman" w:cs="Times New Roman"/>
                <w:b/>
                <w:bCs/>
                <w:sz w:val="20"/>
                <w:szCs w:val="20"/>
                <w:lang w:eastAsia="ru-RU"/>
              </w:rPr>
            </w:pPr>
          </w:p>
        </w:tc>
        <w:tc>
          <w:tcPr>
            <w:tcW w:w="947" w:type="dxa"/>
            <w:noWrap/>
            <w:vAlign w:val="center"/>
            <w:hideMark/>
          </w:tcPr>
          <w:p w14:paraId="48940659"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47" w:type="dxa"/>
            <w:noWrap/>
            <w:vAlign w:val="center"/>
            <w:hideMark/>
          </w:tcPr>
          <w:p w14:paraId="71C465E3"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47" w:type="dxa"/>
            <w:noWrap/>
            <w:vAlign w:val="center"/>
            <w:hideMark/>
          </w:tcPr>
          <w:p w14:paraId="1685A257"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47" w:type="dxa"/>
            <w:noWrap/>
            <w:vAlign w:val="center"/>
            <w:hideMark/>
          </w:tcPr>
          <w:p w14:paraId="1FB1943C"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47" w:type="dxa"/>
            <w:noWrap/>
            <w:vAlign w:val="center"/>
            <w:hideMark/>
          </w:tcPr>
          <w:p w14:paraId="7A909736"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47" w:type="dxa"/>
            <w:noWrap/>
            <w:vAlign w:val="center"/>
            <w:hideMark/>
          </w:tcPr>
          <w:p w14:paraId="1805F585"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63011BFF" w14:textId="77777777" w:rsidTr="00F075F5">
        <w:trPr>
          <w:trHeight w:val="300"/>
        </w:trPr>
        <w:tc>
          <w:tcPr>
            <w:tcW w:w="3964" w:type="dxa"/>
            <w:noWrap/>
            <w:hideMark/>
          </w:tcPr>
          <w:p w14:paraId="5D5D01B1" w14:textId="77777777" w:rsidR="00D92248" w:rsidRPr="00F075F5" w:rsidRDefault="00D92248" w:rsidP="003312B1">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Azerbaijan Republic</w:t>
            </w:r>
          </w:p>
        </w:tc>
        <w:tc>
          <w:tcPr>
            <w:tcW w:w="947" w:type="dxa"/>
            <w:noWrap/>
            <w:vAlign w:val="center"/>
            <w:hideMark/>
          </w:tcPr>
          <w:p w14:paraId="5416BAE4"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7418.7</w:t>
            </w:r>
          </w:p>
        </w:tc>
        <w:tc>
          <w:tcPr>
            <w:tcW w:w="947" w:type="dxa"/>
            <w:noWrap/>
            <w:vAlign w:val="center"/>
            <w:hideMark/>
          </w:tcPr>
          <w:p w14:paraId="070CA3A2"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6862.9</w:t>
            </w:r>
          </w:p>
        </w:tc>
        <w:tc>
          <w:tcPr>
            <w:tcW w:w="947" w:type="dxa"/>
            <w:noWrap/>
            <w:vAlign w:val="center"/>
            <w:hideMark/>
          </w:tcPr>
          <w:p w14:paraId="0AEE396C"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6962.0</w:t>
            </w:r>
          </w:p>
        </w:tc>
        <w:tc>
          <w:tcPr>
            <w:tcW w:w="947" w:type="dxa"/>
            <w:noWrap/>
            <w:vAlign w:val="center"/>
            <w:hideMark/>
          </w:tcPr>
          <w:p w14:paraId="701DA738"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5645.3</w:t>
            </w:r>
          </w:p>
        </w:tc>
        <w:tc>
          <w:tcPr>
            <w:tcW w:w="947" w:type="dxa"/>
            <w:noWrap/>
            <w:vAlign w:val="center"/>
            <w:hideMark/>
          </w:tcPr>
          <w:p w14:paraId="3CA4F805"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6394.4</w:t>
            </w:r>
          </w:p>
        </w:tc>
        <w:tc>
          <w:tcPr>
            <w:tcW w:w="947" w:type="dxa"/>
            <w:noWrap/>
            <w:vAlign w:val="center"/>
            <w:hideMark/>
          </w:tcPr>
          <w:p w14:paraId="1FCBA837" w14:textId="77777777" w:rsidR="00D92248" w:rsidRPr="00F075F5" w:rsidRDefault="00D92248" w:rsidP="003312B1">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6625.4</w:t>
            </w:r>
          </w:p>
        </w:tc>
      </w:tr>
      <w:tr w:rsidR="00D92248" w:rsidRPr="00F075F5" w14:paraId="48192FCE" w14:textId="77777777" w:rsidTr="00F075F5">
        <w:trPr>
          <w:trHeight w:val="300"/>
        </w:trPr>
        <w:tc>
          <w:tcPr>
            <w:tcW w:w="3964" w:type="dxa"/>
            <w:noWrap/>
            <w:hideMark/>
          </w:tcPr>
          <w:p w14:paraId="3C9BF38F"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Baku city</w:t>
            </w:r>
          </w:p>
        </w:tc>
        <w:tc>
          <w:tcPr>
            <w:tcW w:w="947" w:type="dxa"/>
            <w:noWrap/>
            <w:vAlign w:val="center"/>
            <w:hideMark/>
          </w:tcPr>
          <w:p w14:paraId="45DB7A5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4583.5</w:t>
            </w:r>
          </w:p>
        </w:tc>
        <w:tc>
          <w:tcPr>
            <w:tcW w:w="947" w:type="dxa"/>
            <w:noWrap/>
            <w:vAlign w:val="center"/>
            <w:hideMark/>
          </w:tcPr>
          <w:p w14:paraId="0FF0F05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4506.5</w:t>
            </w:r>
          </w:p>
        </w:tc>
        <w:tc>
          <w:tcPr>
            <w:tcW w:w="947" w:type="dxa"/>
            <w:noWrap/>
            <w:vAlign w:val="center"/>
            <w:hideMark/>
          </w:tcPr>
          <w:p w14:paraId="2941DF53"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4664.3</w:t>
            </w:r>
          </w:p>
        </w:tc>
        <w:tc>
          <w:tcPr>
            <w:tcW w:w="947" w:type="dxa"/>
            <w:noWrap/>
            <w:vAlign w:val="center"/>
            <w:hideMark/>
          </w:tcPr>
          <w:p w14:paraId="5F214E30"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3279.5</w:t>
            </w:r>
          </w:p>
        </w:tc>
        <w:tc>
          <w:tcPr>
            <w:tcW w:w="947" w:type="dxa"/>
            <w:noWrap/>
            <w:vAlign w:val="center"/>
            <w:hideMark/>
          </w:tcPr>
          <w:p w14:paraId="1BC17BE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3557.1</w:t>
            </w:r>
          </w:p>
        </w:tc>
        <w:tc>
          <w:tcPr>
            <w:tcW w:w="947" w:type="dxa"/>
            <w:noWrap/>
            <w:vAlign w:val="center"/>
            <w:hideMark/>
          </w:tcPr>
          <w:p w14:paraId="68BA248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3574.1</w:t>
            </w:r>
          </w:p>
        </w:tc>
      </w:tr>
      <w:tr w:rsidR="00D92248" w:rsidRPr="00F075F5" w14:paraId="2DA70324" w14:textId="77777777" w:rsidTr="00F075F5">
        <w:trPr>
          <w:trHeight w:val="300"/>
        </w:trPr>
        <w:tc>
          <w:tcPr>
            <w:tcW w:w="3964" w:type="dxa"/>
            <w:hideMark/>
          </w:tcPr>
          <w:p w14:paraId="094BD1F9"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Absheron economic region </w:t>
            </w:r>
          </w:p>
        </w:tc>
        <w:tc>
          <w:tcPr>
            <w:tcW w:w="947" w:type="dxa"/>
            <w:noWrap/>
            <w:vAlign w:val="center"/>
            <w:hideMark/>
          </w:tcPr>
          <w:p w14:paraId="3CC2F2A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1316.3</w:t>
            </w:r>
          </w:p>
        </w:tc>
        <w:tc>
          <w:tcPr>
            <w:tcW w:w="947" w:type="dxa"/>
            <w:noWrap/>
            <w:vAlign w:val="center"/>
            <w:hideMark/>
          </w:tcPr>
          <w:p w14:paraId="1DE3EF8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737.7</w:t>
            </w:r>
          </w:p>
        </w:tc>
        <w:tc>
          <w:tcPr>
            <w:tcW w:w="947" w:type="dxa"/>
            <w:noWrap/>
            <w:vAlign w:val="center"/>
            <w:hideMark/>
          </w:tcPr>
          <w:p w14:paraId="4C68AF03"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659.2</w:t>
            </w:r>
          </w:p>
        </w:tc>
        <w:tc>
          <w:tcPr>
            <w:tcW w:w="947" w:type="dxa"/>
            <w:noWrap/>
            <w:vAlign w:val="center"/>
            <w:hideMark/>
          </w:tcPr>
          <w:p w14:paraId="670EDCE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660.6</w:t>
            </w:r>
          </w:p>
        </w:tc>
        <w:tc>
          <w:tcPr>
            <w:tcW w:w="947" w:type="dxa"/>
            <w:noWrap/>
            <w:vAlign w:val="center"/>
            <w:hideMark/>
          </w:tcPr>
          <w:p w14:paraId="403E844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669.1</w:t>
            </w:r>
          </w:p>
        </w:tc>
        <w:tc>
          <w:tcPr>
            <w:tcW w:w="947" w:type="dxa"/>
            <w:noWrap/>
            <w:vAlign w:val="center"/>
            <w:hideMark/>
          </w:tcPr>
          <w:p w14:paraId="3966891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674.1</w:t>
            </w:r>
          </w:p>
        </w:tc>
      </w:tr>
      <w:tr w:rsidR="00D92248" w:rsidRPr="00F075F5" w14:paraId="26EACBE0" w14:textId="77777777" w:rsidTr="00F075F5">
        <w:trPr>
          <w:trHeight w:val="300"/>
        </w:trPr>
        <w:tc>
          <w:tcPr>
            <w:tcW w:w="3964" w:type="dxa"/>
            <w:hideMark/>
          </w:tcPr>
          <w:p w14:paraId="7B303B3D"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Ganja-Kazakh economic region </w:t>
            </w:r>
          </w:p>
        </w:tc>
        <w:tc>
          <w:tcPr>
            <w:tcW w:w="947" w:type="dxa"/>
            <w:noWrap/>
            <w:vAlign w:val="center"/>
            <w:hideMark/>
          </w:tcPr>
          <w:p w14:paraId="045D981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596.4</w:t>
            </w:r>
          </w:p>
        </w:tc>
        <w:tc>
          <w:tcPr>
            <w:tcW w:w="947" w:type="dxa"/>
            <w:noWrap/>
            <w:vAlign w:val="center"/>
            <w:hideMark/>
          </w:tcPr>
          <w:p w14:paraId="15A0407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587.8</w:t>
            </w:r>
          </w:p>
        </w:tc>
        <w:tc>
          <w:tcPr>
            <w:tcW w:w="947" w:type="dxa"/>
            <w:noWrap/>
            <w:vAlign w:val="center"/>
            <w:hideMark/>
          </w:tcPr>
          <w:p w14:paraId="3FD5B8B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672.2</w:t>
            </w:r>
          </w:p>
        </w:tc>
        <w:tc>
          <w:tcPr>
            <w:tcW w:w="947" w:type="dxa"/>
            <w:noWrap/>
            <w:vAlign w:val="center"/>
            <w:hideMark/>
          </w:tcPr>
          <w:p w14:paraId="051D54F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667.2</w:t>
            </w:r>
          </w:p>
        </w:tc>
        <w:tc>
          <w:tcPr>
            <w:tcW w:w="947" w:type="dxa"/>
            <w:noWrap/>
            <w:vAlign w:val="center"/>
            <w:hideMark/>
          </w:tcPr>
          <w:p w14:paraId="5151A94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670.5</w:t>
            </w:r>
          </w:p>
        </w:tc>
        <w:tc>
          <w:tcPr>
            <w:tcW w:w="947" w:type="dxa"/>
            <w:noWrap/>
            <w:vAlign w:val="center"/>
            <w:hideMark/>
          </w:tcPr>
          <w:p w14:paraId="44D7D3F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834.4</w:t>
            </w:r>
          </w:p>
        </w:tc>
      </w:tr>
      <w:tr w:rsidR="00D92248" w:rsidRPr="00F075F5" w14:paraId="54DE4100" w14:textId="77777777" w:rsidTr="00F075F5">
        <w:trPr>
          <w:trHeight w:val="300"/>
        </w:trPr>
        <w:tc>
          <w:tcPr>
            <w:tcW w:w="3964" w:type="dxa"/>
            <w:hideMark/>
          </w:tcPr>
          <w:p w14:paraId="189C0580"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Shaki-Zakatala economic region</w:t>
            </w:r>
          </w:p>
        </w:tc>
        <w:tc>
          <w:tcPr>
            <w:tcW w:w="947" w:type="dxa"/>
            <w:noWrap/>
            <w:vAlign w:val="center"/>
            <w:hideMark/>
          </w:tcPr>
          <w:p w14:paraId="348BD10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81.9</w:t>
            </w:r>
          </w:p>
        </w:tc>
        <w:tc>
          <w:tcPr>
            <w:tcW w:w="947" w:type="dxa"/>
            <w:noWrap/>
            <w:vAlign w:val="center"/>
            <w:hideMark/>
          </w:tcPr>
          <w:p w14:paraId="72DE9EA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89.8</w:t>
            </w:r>
          </w:p>
        </w:tc>
        <w:tc>
          <w:tcPr>
            <w:tcW w:w="947" w:type="dxa"/>
            <w:noWrap/>
            <w:vAlign w:val="center"/>
            <w:hideMark/>
          </w:tcPr>
          <w:p w14:paraId="6178835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96.3</w:t>
            </w:r>
          </w:p>
        </w:tc>
        <w:tc>
          <w:tcPr>
            <w:tcW w:w="947" w:type="dxa"/>
            <w:noWrap/>
            <w:vAlign w:val="center"/>
            <w:hideMark/>
          </w:tcPr>
          <w:p w14:paraId="6752ABF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113.8</w:t>
            </w:r>
          </w:p>
        </w:tc>
        <w:tc>
          <w:tcPr>
            <w:tcW w:w="947" w:type="dxa"/>
            <w:noWrap/>
            <w:vAlign w:val="center"/>
            <w:hideMark/>
          </w:tcPr>
          <w:p w14:paraId="699B1D8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109.3</w:t>
            </w:r>
          </w:p>
        </w:tc>
        <w:tc>
          <w:tcPr>
            <w:tcW w:w="947" w:type="dxa"/>
            <w:noWrap/>
            <w:vAlign w:val="center"/>
            <w:hideMark/>
          </w:tcPr>
          <w:p w14:paraId="7EC7DFB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115.0</w:t>
            </w:r>
          </w:p>
        </w:tc>
      </w:tr>
      <w:tr w:rsidR="00D92248" w:rsidRPr="00F075F5" w14:paraId="6AD0C825" w14:textId="77777777" w:rsidTr="00F075F5">
        <w:trPr>
          <w:trHeight w:val="300"/>
        </w:trPr>
        <w:tc>
          <w:tcPr>
            <w:tcW w:w="3964" w:type="dxa"/>
            <w:hideMark/>
          </w:tcPr>
          <w:p w14:paraId="6D708ED0"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Lankaran economic region</w:t>
            </w:r>
          </w:p>
        </w:tc>
        <w:tc>
          <w:tcPr>
            <w:tcW w:w="947" w:type="dxa"/>
            <w:noWrap/>
            <w:vAlign w:val="center"/>
            <w:hideMark/>
          </w:tcPr>
          <w:p w14:paraId="1223BE6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99.9</w:t>
            </w:r>
          </w:p>
        </w:tc>
        <w:tc>
          <w:tcPr>
            <w:tcW w:w="947" w:type="dxa"/>
            <w:noWrap/>
            <w:vAlign w:val="center"/>
            <w:hideMark/>
          </w:tcPr>
          <w:p w14:paraId="004BF3D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76.8</w:t>
            </w:r>
          </w:p>
        </w:tc>
        <w:tc>
          <w:tcPr>
            <w:tcW w:w="947" w:type="dxa"/>
            <w:noWrap/>
            <w:vAlign w:val="center"/>
            <w:hideMark/>
          </w:tcPr>
          <w:p w14:paraId="7CD6866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84.8</w:t>
            </w:r>
          </w:p>
        </w:tc>
        <w:tc>
          <w:tcPr>
            <w:tcW w:w="947" w:type="dxa"/>
            <w:noWrap/>
            <w:vAlign w:val="center"/>
            <w:hideMark/>
          </w:tcPr>
          <w:p w14:paraId="4CEFDF1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83.5</w:t>
            </w:r>
          </w:p>
        </w:tc>
        <w:tc>
          <w:tcPr>
            <w:tcW w:w="947" w:type="dxa"/>
            <w:noWrap/>
            <w:vAlign w:val="center"/>
            <w:hideMark/>
          </w:tcPr>
          <w:p w14:paraId="294E2EF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86.5</w:t>
            </w:r>
          </w:p>
        </w:tc>
        <w:tc>
          <w:tcPr>
            <w:tcW w:w="947" w:type="dxa"/>
            <w:noWrap/>
            <w:vAlign w:val="center"/>
            <w:hideMark/>
          </w:tcPr>
          <w:p w14:paraId="376CFA7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81.0</w:t>
            </w:r>
          </w:p>
        </w:tc>
      </w:tr>
      <w:tr w:rsidR="00D92248" w:rsidRPr="00F075F5" w14:paraId="048B1BE3" w14:textId="77777777" w:rsidTr="00F075F5">
        <w:trPr>
          <w:trHeight w:val="300"/>
        </w:trPr>
        <w:tc>
          <w:tcPr>
            <w:tcW w:w="3964" w:type="dxa"/>
            <w:hideMark/>
          </w:tcPr>
          <w:p w14:paraId="669B2063"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Guba-Khachmaz economic region </w:t>
            </w:r>
          </w:p>
        </w:tc>
        <w:tc>
          <w:tcPr>
            <w:tcW w:w="947" w:type="dxa"/>
            <w:noWrap/>
            <w:vAlign w:val="center"/>
            <w:hideMark/>
          </w:tcPr>
          <w:p w14:paraId="683653F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221.8</w:t>
            </w:r>
          </w:p>
        </w:tc>
        <w:tc>
          <w:tcPr>
            <w:tcW w:w="947" w:type="dxa"/>
            <w:noWrap/>
            <w:vAlign w:val="center"/>
            <w:hideMark/>
          </w:tcPr>
          <w:p w14:paraId="07415C4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172.0</w:t>
            </w:r>
          </w:p>
        </w:tc>
        <w:tc>
          <w:tcPr>
            <w:tcW w:w="947" w:type="dxa"/>
            <w:noWrap/>
            <w:vAlign w:val="center"/>
            <w:hideMark/>
          </w:tcPr>
          <w:p w14:paraId="717D757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176.7</w:t>
            </w:r>
          </w:p>
        </w:tc>
        <w:tc>
          <w:tcPr>
            <w:tcW w:w="947" w:type="dxa"/>
            <w:noWrap/>
            <w:vAlign w:val="center"/>
            <w:hideMark/>
          </w:tcPr>
          <w:p w14:paraId="751145F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133.3</w:t>
            </w:r>
          </w:p>
        </w:tc>
        <w:tc>
          <w:tcPr>
            <w:tcW w:w="947" w:type="dxa"/>
            <w:noWrap/>
            <w:vAlign w:val="center"/>
            <w:hideMark/>
          </w:tcPr>
          <w:p w14:paraId="32B6748B"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131.2</w:t>
            </w:r>
          </w:p>
        </w:tc>
        <w:tc>
          <w:tcPr>
            <w:tcW w:w="947" w:type="dxa"/>
            <w:noWrap/>
            <w:vAlign w:val="center"/>
            <w:hideMark/>
          </w:tcPr>
          <w:p w14:paraId="1CA1C18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137.8</w:t>
            </w:r>
          </w:p>
        </w:tc>
      </w:tr>
      <w:tr w:rsidR="00D92248" w:rsidRPr="00F075F5" w14:paraId="4DE42E2D" w14:textId="77777777" w:rsidTr="00F075F5">
        <w:trPr>
          <w:trHeight w:val="300"/>
        </w:trPr>
        <w:tc>
          <w:tcPr>
            <w:tcW w:w="3964" w:type="dxa"/>
            <w:hideMark/>
          </w:tcPr>
          <w:p w14:paraId="67B988E3"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xml:space="preserve">Aran economic region </w:t>
            </w:r>
          </w:p>
        </w:tc>
        <w:tc>
          <w:tcPr>
            <w:tcW w:w="947" w:type="dxa"/>
            <w:noWrap/>
            <w:vAlign w:val="center"/>
            <w:hideMark/>
          </w:tcPr>
          <w:p w14:paraId="53C559D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317.8</w:t>
            </w:r>
          </w:p>
        </w:tc>
        <w:tc>
          <w:tcPr>
            <w:tcW w:w="947" w:type="dxa"/>
            <w:noWrap/>
            <w:vAlign w:val="center"/>
            <w:hideMark/>
          </w:tcPr>
          <w:p w14:paraId="55152E41"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440.4</w:t>
            </w:r>
          </w:p>
        </w:tc>
        <w:tc>
          <w:tcPr>
            <w:tcW w:w="947" w:type="dxa"/>
            <w:noWrap/>
            <w:vAlign w:val="center"/>
            <w:hideMark/>
          </w:tcPr>
          <w:p w14:paraId="289C4B9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426.7</w:t>
            </w:r>
          </w:p>
        </w:tc>
        <w:tc>
          <w:tcPr>
            <w:tcW w:w="947" w:type="dxa"/>
            <w:noWrap/>
            <w:vAlign w:val="center"/>
            <w:hideMark/>
          </w:tcPr>
          <w:p w14:paraId="0F0C500D"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547.6</w:t>
            </w:r>
          </w:p>
        </w:tc>
        <w:tc>
          <w:tcPr>
            <w:tcW w:w="947" w:type="dxa"/>
            <w:noWrap/>
            <w:vAlign w:val="center"/>
            <w:hideMark/>
          </w:tcPr>
          <w:p w14:paraId="6667A9A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575.6</w:t>
            </w:r>
          </w:p>
        </w:tc>
        <w:tc>
          <w:tcPr>
            <w:tcW w:w="947" w:type="dxa"/>
            <w:noWrap/>
            <w:vAlign w:val="center"/>
            <w:hideMark/>
          </w:tcPr>
          <w:p w14:paraId="31E589CC"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604.4</w:t>
            </w:r>
          </w:p>
        </w:tc>
      </w:tr>
      <w:tr w:rsidR="00D92248" w:rsidRPr="00F075F5" w14:paraId="4E2EC89E" w14:textId="77777777" w:rsidTr="00F075F5">
        <w:trPr>
          <w:trHeight w:val="300"/>
        </w:trPr>
        <w:tc>
          <w:tcPr>
            <w:tcW w:w="3964" w:type="dxa"/>
            <w:hideMark/>
          </w:tcPr>
          <w:p w14:paraId="45CC50BC"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Upper Karabakh economic region</w:t>
            </w:r>
          </w:p>
        </w:tc>
        <w:tc>
          <w:tcPr>
            <w:tcW w:w="947" w:type="dxa"/>
            <w:noWrap/>
            <w:vAlign w:val="center"/>
            <w:hideMark/>
          </w:tcPr>
          <w:p w14:paraId="4A4214B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947" w:type="dxa"/>
            <w:noWrap/>
            <w:vAlign w:val="center"/>
            <w:hideMark/>
          </w:tcPr>
          <w:p w14:paraId="642170D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47" w:type="dxa"/>
            <w:noWrap/>
            <w:vAlign w:val="center"/>
            <w:hideMark/>
          </w:tcPr>
          <w:p w14:paraId="71F2E96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w:t>
            </w:r>
          </w:p>
        </w:tc>
        <w:tc>
          <w:tcPr>
            <w:tcW w:w="947" w:type="dxa"/>
            <w:noWrap/>
            <w:vAlign w:val="center"/>
            <w:hideMark/>
          </w:tcPr>
          <w:p w14:paraId="0EF20E6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12.4</w:t>
            </w:r>
          </w:p>
        </w:tc>
        <w:tc>
          <w:tcPr>
            <w:tcW w:w="947" w:type="dxa"/>
            <w:noWrap/>
            <w:vAlign w:val="center"/>
            <w:hideMark/>
          </w:tcPr>
          <w:p w14:paraId="77207A55"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15.1</w:t>
            </w:r>
          </w:p>
        </w:tc>
        <w:tc>
          <w:tcPr>
            <w:tcW w:w="947" w:type="dxa"/>
            <w:noWrap/>
            <w:vAlign w:val="center"/>
            <w:hideMark/>
          </w:tcPr>
          <w:p w14:paraId="3402100E"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24.8</w:t>
            </w:r>
          </w:p>
        </w:tc>
      </w:tr>
      <w:tr w:rsidR="00D92248" w:rsidRPr="00F075F5" w14:paraId="094ACF18" w14:textId="77777777" w:rsidTr="00F075F5">
        <w:trPr>
          <w:trHeight w:val="300"/>
        </w:trPr>
        <w:tc>
          <w:tcPr>
            <w:tcW w:w="3964" w:type="dxa"/>
            <w:hideMark/>
          </w:tcPr>
          <w:p w14:paraId="73D345F0" w14:textId="77777777" w:rsidR="00D92248" w:rsidRPr="00F075F5" w:rsidRDefault="00D92248" w:rsidP="003312B1">
            <w:pPr>
              <w:ind w:firstLineChars="100" w:firstLine="200"/>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Mountainous Shirvan economic region</w:t>
            </w:r>
          </w:p>
        </w:tc>
        <w:tc>
          <w:tcPr>
            <w:tcW w:w="947" w:type="dxa"/>
            <w:noWrap/>
            <w:vAlign w:val="center"/>
            <w:hideMark/>
          </w:tcPr>
          <w:p w14:paraId="0B2F01A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84.5</w:t>
            </w:r>
          </w:p>
        </w:tc>
        <w:tc>
          <w:tcPr>
            <w:tcW w:w="947" w:type="dxa"/>
            <w:noWrap/>
            <w:vAlign w:val="center"/>
            <w:hideMark/>
          </w:tcPr>
          <w:p w14:paraId="255F01B7"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109.1</w:t>
            </w:r>
          </w:p>
        </w:tc>
        <w:tc>
          <w:tcPr>
            <w:tcW w:w="947" w:type="dxa"/>
            <w:noWrap/>
            <w:vAlign w:val="center"/>
            <w:hideMark/>
          </w:tcPr>
          <w:p w14:paraId="48D19D1A"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112.5</w:t>
            </w:r>
          </w:p>
        </w:tc>
        <w:tc>
          <w:tcPr>
            <w:tcW w:w="947" w:type="dxa"/>
            <w:noWrap/>
            <w:vAlign w:val="center"/>
            <w:hideMark/>
          </w:tcPr>
          <w:p w14:paraId="2C84BD3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99.3</w:t>
            </w:r>
          </w:p>
        </w:tc>
        <w:tc>
          <w:tcPr>
            <w:tcW w:w="947" w:type="dxa"/>
            <w:noWrap/>
            <w:vAlign w:val="center"/>
            <w:hideMark/>
          </w:tcPr>
          <w:p w14:paraId="7B5AFD54"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102.6</w:t>
            </w:r>
          </w:p>
        </w:tc>
        <w:tc>
          <w:tcPr>
            <w:tcW w:w="947" w:type="dxa"/>
            <w:noWrap/>
            <w:vAlign w:val="center"/>
            <w:hideMark/>
          </w:tcPr>
          <w:p w14:paraId="6CB57B5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101.9</w:t>
            </w:r>
          </w:p>
        </w:tc>
      </w:tr>
      <w:tr w:rsidR="00D92248" w:rsidRPr="00F075F5" w14:paraId="7DFA3AF6" w14:textId="77777777" w:rsidTr="00F075F5">
        <w:trPr>
          <w:trHeight w:val="315"/>
        </w:trPr>
        <w:tc>
          <w:tcPr>
            <w:tcW w:w="3964" w:type="dxa"/>
            <w:hideMark/>
          </w:tcPr>
          <w:p w14:paraId="15F78EA2" w14:textId="77777777" w:rsidR="00D92248" w:rsidRPr="00F075F5" w:rsidRDefault="00D92248" w:rsidP="003312B1">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Nakhchivan Autonomous Republic</w:t>
            </w:r>
          </w:p>
        </w:tc>
        <w:tc>
          <w:tcPr>
            <w:tcW w:w="947" w:type="dxa"/>
            <w:noWrap/>
            <w:vAlign w:val="center"/>
            <w:hideMark/>
          </w:tcPr>
          <w:p w14:paraId="55279832"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109.1</w:t>
            </w:r>
          </w:p>
        </w:tc>
        <w:tc>
          <w:tcPr>
            <w:tcW w:w="947" w:type="dxa"/>
            <w:noWrap/>
            <w:vAlign w:val="center"/>
            <w:hideMark/>
          </w:tcPr>
          <w:p w14:paraId="6B068A9B"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132.9</w:t>
            </w:r>
          </w:p>
        </w:tc>
        <w:tc>
          <w:tcPr>
            <w:tcW w:w="947" w:type="dxa"/>
            <w:noWrap/>
            <w:vAlign w:val="center"/>
            <w:hideMark/>
          </w:tcPr>
          <w:p w14:paraId="75005158"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58.5</w:t>
            </w:r>
          </w:p>
        </w:tc>
        <w:tc>
          <w:tcPr>
            <w:tcW w:w="947" w:type="dxa"/>
            <w:noWrap/>
            <w:vAlign w:val="center"/>
            <w:hideMark/>
          </w:tcPr>
          <w:p w14:paraId="283D92AF"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48.1</w:t>
            </w:r>
          </w:p>
        </w:tc>
        <w:tc>
          <w:tcPr>
            <w:tcW w:w="947" w:type="dxa"/>
            <w:noWrap/>
            <w:vAlign w:val="center"/>
            <w:hideMark/>
          </w:tcPr>
          <w:p w14:paraId="5D3104D6"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477.4</w:t>
            </w:r>
          </w:p>
        </w:tc>
        <w:tc>
          <w:tcPr>
            <w:tcW w:w="947" w:type="dxa"/>
            <w:noWrap/>
            <w:vAlign w:val="center"/>
            <w:hideMark/>
          </w:tcPr>
          <w:p w14:paraId="3C936799" w14:textId="77777777" w:rsidR="00D92248" w:rsidRPr="00F075F5" w:rsidRDefault="00D92248" w:rsidP="003312B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477.9</w:t>
            </w:r>
          </w:p>
        </w:tc>
      </w:tr>
    </w:tbl>
    <w:p w14:paraId="03B4DC2B" w14:textId="77777777" w:rsidR="00D92248" w:rsidRPr="00F075F5" w:rsidRDefault="00D92248" w:rsidP="003312B1">
      <w:pPr>
        <w:shd w:val="clear" w:color="auto" w:fill="FFFFFF"/>
        <w:spacing w:before="120" w:after="120" w:line="240" w:lineRule="auto"/>
        <w:ind w:firstLine="709"/>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Generation of wastes by economic activity types (thsd. ton)</w:t>
      </w:r>
      <w:r w:rsidRPr="00F075F5">
        <w:rPr>
          <w:rStyle w:val="FootnoteReference"/>
          <w:rFonts w:ascii="Times New Roman" w:eastAsia="Times New Roman" w:hAnsi="Times New Roman"/>
          <w:b/>
          <w:sz w:val="20"/>
          <w:szCs w:val="20"/>
        </w:rPr>
        <w:footnoteReference w:id="54"/>
      </w:r>
    </w:p>
    <w:tbl>
      <w:tblPr>
        <w:tblStyle w:val="22"/>
        <w:tblW w:w="9775" w:type="dxa"/>
        <w:tblInd w:w="-5" w:type="dxa"/>
        <w:tblLook w:val="04A0" w:firstRow="1" w:lastRow="0" w:firstColumn="1" w:lastColumn="0" w:noHBand="0" w:noVBand="1"/>
      </w:tblPr>
      <w:tblGrid>
        <w:gridCol w:w="4062"/>
        <w:gridCol w:w="975"/>
        <w:gridCol w:w="1075"/>
        <w:gridCol w:w="905"/>
        <w:gridCol w:w="1005"/>
        <w:gridCol w:w="925"/>
        <w:gridCol w:w="828"/>
      </w:tblGrid>
      <w:tr w:rsidR="00D92248" w:rsidRPr="00F075F5" w14:paraId="3EBE219B" w14:textId="77777777" w:rsidTr="00F075F5">
        <w:trPr>
          <w:trHeight w:val="481"/>
        </w:trPr>
        <w:tc>
          <w:tcPr>
            <w:tcW w:w="4062" w:type="dxa"/>
            <w:noWrap/>
            <w:vAlign w:val="center"/>
            <w:hideMark/>
          </w:tcPr>
          <w:p w14:paraId="4C6F0735" w14:textId="77777777" w:rsidR="00D92248" w:rsidRPr="00F075F5" w:rsidRDefault="00D92248" w:rsidP="003312B1">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975" w:type="dxa"/>
            <w:noWrap/>
            <w:vAlign w:val="center"/>
            <w:hideMark/>
          </w:tcPr>
          <w:p w14:paraId="5A744ED3"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1075" w:type="dxa"/>
            <w:noWrap/>
            <w:vAlign w:val="center"/>
            <w:hideMark/>
          </w:tcPr>
          <w:p w14:paraId="3B00D4F0"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905" w:type="dxa"/>
            <w:noWrap/>
            <w:vAlign w:val="center"/>
            <w:hideMark/>
          </w:tcPr>
          <w:p w14:paraId="29F5BE53"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1005" w:type="dxa"/>
            <w:noWrap/>
            <w:vAlign w:val="center"/>
            <w:hideMark/>
          </w:tcPr>
          <w:p w14:paraId="53934666"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925" w:type="dxa"/>
            <w:noWrap/>
            <w:vAlign w:val="center"/>
            <w:hideMark/>
          </w:tcPr>
          <w:p w14:paraId="5400A580"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828" w:type="dxa"/>
            <w:noWrap/>
            <w:vAlign w:val="center"/>
            <w:hideMark/>
          </w:tcPr>
          <w:p w14:paraId="37D9EF4D"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3188B474" w14:textId="77777777" w:rsidTr="00F075F5">
        <w:trPr>
          <w:trHeight w:val="300"/>
        </w:trPr>
        <w:tc>
          <w:tcPr>
            <w:tcW w:w="4062" w:type="dxa"/>
            <w:vAlign w:val="center"/>
            <w:hideMark/>
          </w:tcPr>
          <w:p w14:paraId="1F1C1FD6"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Agriculture, fishing and forestry</w:t>
            </w:r>
          </w:p>
        </w:tc>
        <w:tc>
          <w:tcPr>
            <w:tcW w:w="975" w:type="dxa"/>
            <w:noWrap/>
            <w:vAlign w:val="center"/>
            <w:hideMark/>
          </w:tcPr>
          <w:p w14:paraId="14FE172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9.2</w:t>
            </w:r>
          </w:p>
        </w:tc>
        <w:tc>
          <w:tcPr>
            <w:tcW w:w="1075" w:type="dxa"/>
            <w:noWrap/>
            <w:vAlign w:val="center"/>
            <w:hideMark/>
          </w:tcPr>
          <w:p w14:paraId="72CA244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12.3</w:t>
            </w:r>
          </w:p>
        </w:tc>
        <w:tc>
          <w:tcPr>
            <w:tcW w:w="905" w:type="dxa"/>
            <w:noWrap/>
            <w:vAlign w:val="center"/>
            <w:hideMark/>
          </w:tcPr>
          <w:p w14:paraId="4FDEA91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18.7</w:t>
            </w:r>
          </w:p>
        </w:tc>
        <w:tc>
          <w:tcPr>
            <w:tcW w:w="1005" w:type="dxa"/>
            <w:noWrap/>
            <w:vAlign w:val="center"/>
            <w:hideMark/>
          </w:tcPr>
          <w:p w14:paraId="2C097D0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18.4</w:t>
            </w:r>
          </w:p>
        </w:tc>
        <w:tc>
          <w:tcPr>
            <w:tcW w:w="925" w:type="dxa"/>
            <w:noWrap/>
            <w:vAlign w:val="center"/>
            <w:hideMark/>
          </w:tcPr>
          <w:p w14:paraId="030EF6D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20.0</w:t>
            </w:r>
          </w:p>
        </w:tc>
        <w:tc>
          <w:tcPr>
            <w:tcW w:w="828" w:type="dxa"/>
            <w:noWrap/>
            <w:vAlign w:val="center"/>
            <w:hideMark/>
          </w:tcPr>
          <w:p w14:paraId="7020B33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25.9</w:t>
            </w:r>
          </w:p>
        </w:tc>
      </w:tr>
      <w:tr w:rsidR="00D92248" w:rsidRPr="00F075F5" w14:paraId="5D7866F7" w14:textId="77777777" w:rsidTr="00F075F5">
        <w:trPr>
          <w:trHeight w:val="300"/>
        </w:trPr>
        <w:tc>
          <w:tcPr>
            <w:tcW w:w="4062" w:type="dxa"/>
            <w:vAlign w:val="center"/>
            <w:hideMark/>
          </w:tcPr>
          <w:p w14:paraId="647FA4C6"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Mining </w:t>
            </w:r>
          </w:p>
        </w:tc>
        <w:tc>
          <w:tcPr>
            <w:tcW w:w="975" w:type="dxa"/>
            <w:noWrap/>
            <w:vAlign w:val="center"/>
            <w:hideMark/>
          </w:tcPr>
          <w:p w14:paraId="0FE1299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409.5</w:t>
            </w:r>
          </w:p>
        </w:tc>
        <w:tc>
          <w:tcPr>
            <w:tcW w:w="1075" w:type="dxa"/>
            <w:noWrap/>
            <w:vAlign w:val="center"/>
            <w:hideMark/>
          </w:tcPr>
          <w:p w14:paraId="4C04F0F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542.9</w:t>
            </w:r>
          </w:p>
        </w:tc>
        <w:tc>
          <w:tcPr>
            <w:tcW w:w="905" w:type="dxa"/>
            <w:noWrap/>
            <w:vAlign w:val="center"/>
            <w:hideMark/>
          </w:tcPr>
          <w:p w14:paraId="749C807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334.3</w:t>
            </w:r>
          </w:p>
        </w:tc>
        <w:tc>
          <w:tcPr>
            <w:tcW w:w="1005" w:type="dxa"/>
            <w:noWrap/>
            <w:vAlign w:val="center"/>
            <w:hideMark/>
          </w:tcPr>
          <w:p w14:paraId="32F9BF3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550.0</w:t>
            </w:r>
          </w:p>
        </w:tc>
        <w:tc>
          <w:tcPr>
            <w:tcW w:w="925" w:type="dxa"/>
            <w:noWrap/>
            <w:vAlign w:val="center"/>
            <w:hideMark/>
          </w:tcPr>
          <w:p w14:paraId="322A1E7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196.7</w:t>
            </w:r>
          </w:p>
        </w:tc>
        <w:tc>
          <w:tcPr>
            <w:tcW w:w="828" w:type="dxa"/>
            <w:noWrap/>
            <w:vAlign w:val="center"/>
            <w:hideMark/>
          </w:tcPr>
          <w:p w14:paraId="14DF818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644.5</w:t>
            </w:r>
          </w:p>
        </w:tc>
      </w:tr>
      <w:tr w:rsidR="00D92248" w:rsidRPr="00F075F5" w14:paraId="7EA8032D" w14:textId="77777777" w:rsidTr="00F075F5">
        <w:trPr>
          <w:trHeight w:val="300"/>
        </w:trPr>
        <w:tc>
          <w:tcPr>
            <w:tcW w:w="4062" w:type="dxa"/>
            <w:vAlign w:val="center"/>
            <w:hideMark/>
          </w:tcPr>
          <w:p w14:paraId="6F12EC8A"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Manufacturing </w:t>
            </w:r>
          </w:p>
        </w:tc>
        <w:tc>
          <w:tcPr>
            <w:tcW w:w="975" w:type="dxa"/>
            <w:noWrap/>
            <w:vAlign w:val="center"/>
            <w:hideMark/>
          </w:tcPr>
          <w:p w14:paraId="4409700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529.3</w:t>
            </w:r>
          </w:p>
        </w:tc>
        <w:tc>
          <w:tcPr>
            <w:tcW w:w="1075" w:type="dxa"/>
            <w:noWrap/>
            <w:vAlign w:val="center"/>
            <w:hideMark/>
          </w:tcPr>
          <w:p w14:paraId="391BAD2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868.6</w:t>
            </w:r>
          </w:p>
        </w:tc>
        <w:tc>
          <w:tcPr>
            <w:tcW w:w="905" w:type="dxa"/>
            <w:noWrap/>
            <w:vAlign w:val="center"/>
            <w:hideMark/>
          </w:tcPr>
          <w:p w14:paraId="75CED7F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482.3</w:t>
            </w:r>
          </w:p>
        </w:tc>
        <w:tc>
          <w:tcPr>
            <w:tcW w:w="1005" w:type="dxa"/>
            <w:noWrap/>
            <w:vAlign w:val="center"/>
            <w:hideMark/>
          </w:tcPr>
          <w:p w14:paraId="1B3FB89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394.4</w:t>
            </w:r>
          </w:p>
        </w:tc>
        <w:tc>
          <w:tcPr>
            <w:tcW w:w="925" w:type="dxa"/>
            <w:noWrap/>
            <w:vAlign w:val="center"/>
            <w:hideMark/>
          </w:tcPr>
          <w:p w14:paraId="7698F93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576.6</w:t>
            </w:r>
          </w:p>
        </w:tc>
        <w:tc>
          <w:tcPr>
            <w:tcW w:w="828" w:type="dxa"/>
            <w:noWrap/>
            <w:vAlign w:val="center"/>
            <w:hideMark/>
          </w:tcPr>
          <w:p w14:paraId="659E22C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650.5</w:t>
            </w:r>
          </w:p>
        </w:tc>
      </w:tr>
      <w:tr w:rsidR="00D92248" w:rsidRPr="00F075F5" w14:paraId="74F444E9" w14:textId="77777777" w:rsidTr="00F075F5">
        <w:trPr>
          <w:trHeight w:val="600"/>
        </w:trPr>
        <w:tc>
          <w:tcPr>
            <w:tcW w:w="4062" w:type="dxa"/>
            <w:vAlign w:val="center"/>
            <w:hideMark/>
          </w:tcPr>
          <w:p w14:paraId="0E8ED6FA"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Production and distribution of electricity, gas and water</w:t>
            </w:r>
          </w:p>
        </w:tc>
        <w:tc>
          <w:tcPr>
            <w:tcW w:w="975" w:type="dxa"/>
            <w:noWrap/>
            <w:vAlign w:val="center"/>
            <w:hideMark/>
          </w:tcPr>
          <w:p w14:paraId="18D9F19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4.6</w:t>
            </w:r>
          </w:p>
        </w:tc>
        <w:tc>
          <w:tcPr>
            <w:tcW w:w="1075" w:type="dxa"/>
            <w:noWrap/>
            <w:vAlign w:val="center"/>
            <w:hideMark/>
          </w:tcPr>
          <w:p w14:paraId="7C15ED3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11.2</w:t>
            </w:r>
          </w:p>
        </w:tc>
        <w:tc>
          <w:tcPr>
            <w:tcW w:w="905" w:type="dxa"/>
            <w:noWrap/>
            <w:vAlign w:val="center"/>
            <w:hideMark/>
          </w:tcPr>
          <w:p w14:paraId="703B56F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w:t>
            </w:r>
          </w:p>
        </w:tc>
        <w:tc>
          <w:tcPr>
            <w:tcW w:w="1005" w:type="dxa"/>
            <w:noWrap/>
            <w:vAlign w:val="center"/>
            <w:hideMark/>
          </w:tcPr>
          <w:p w14:paraId="2F84FE4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w:t>
            </w:r>
          </w:p>
        </w:tc>
        <w:tc>
          <w:tcPr>
            <w:tcW w:w="925" w:type="dxa"/>
            <w:noWrap/>
            <w:vAlign w:val="center"/>
            <w:hideMark/>
          </w:tcPr>
          <w:p w14:paraId="1C1CBA7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4.6</w:t>
            </w:r>
          </w:p>
        </w:tc>
        <w:tc>
          <w:tcPr>
            <w:tcW w:w="828" w:type="dxa"/>
            <w:noWrap/>
            <w:vAlign w:val="center"/>
            <w:hideMark/>
          </w:tcPr>
          <w:p w14:paraId="1529858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w:t>
            </w:r>
          </w:p>
        </w:tc>
      </w:tr>
      <w:tr w:rsidR="00D92248" w:rsidRPr="00F075F5" w14:paraId="22540FC4" w14:textId="77777777" w:rsidTr="00F075F5">
        <w:trPr>
          <w:trHeight w:val="300"/>
        </w:trPr>
        <w:tc>
          <w:tcPr>
            <w:tcW w:w="4062" w:type="dxa"/>
            <w:vAlign w:val="center"/>
            <w:hideMark/>
          </w:tcPr>
          <w:p w14:paraId="5A0499AD"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Construction</w:t>
            </w:r>
          </w:p>
        </w:tc>
        <w:tc>
          <w:tcPr>
            <w:tcW w:w="975" w:type="dxa"/>
            <w:noWrap/>
            <w:vAlign w:val="center"/>
            <w:hideMark/>
          </w:tcPr>
          <w:p w14:paraId="7D88659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1075" w:type="dxa"/>
            <w:noWrap/>
            <w:vAlign w:val="center"/>
            <w:hideMark/>
          </w:tcPr>
          <w:p w14:paraId="74ADAF8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905" w:type="dxa"/>
            <w:noWrap/>
            <w:vAlign w:val="center"/>
            <w:hideMark/>
          </w:tcPr>
          <w:p w14:paraId="463413C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w:t>
            </w:r>
          </w:p>
        </w:tc>
        <w:tc>
          <w:tcPr>
            <w:tcW w:w="1005" w:type="dxa"/>
            <w:noWrap/>
            <w:vAlign w:val="center"/>
            <w:hideMark/>
          </w:tcPr>
          <w:p w14:paraId="56E7A09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w:t>
            </w:r>
          </w:p>
        </w:tc>
        <w:tc>
          <w:tcPr>
            <w:tcW w:w="925" w:type="dxa"/>
            <w:noWrap/>
            <w:vAlign w:val="center"/>
            <w:hideMark/>
          </w:tcPr>
          <w:p w14:paraId="0F09B9C0"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3.3</w:t>
            </w:r>
          </w:p>
        </w:tc>
        <w:tc>
          <w:tcPr>
            <w:tcW w:w="828" w:type="dxa"/>
            <w:noWrap/>
            <w:vAlign w:val="center"/>
            <w:hideMark/>
          </w:tcPr>
          <w:p w14:paraId="0327A0E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w:t>
            </w:r>
          </w:p>
        </w:tc>
      </w:tr>
      <w:tr w:rsidR="00D92248" w:rsidRPr="00F075F5" w14:paraId="6189ED92" w14:textId="77777777" w:rsidTr="00F075F5">
        <w:trPr>
          <w:trHeight w:val="300"/>
        </w:trPr>
        <w:tc>
          <w:tcPr>
            <w:tcW w:w="4062" w:type="dxa"/>
            <w:vAlign w:val="center"/>
            <w:hideMark/>
          </w:tcPr>
          <w:p w14:paraId="0DED89E1"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Other branches </w:t>
            </w:r>
          </w:p>
        </w:tc>
        <w:tc>
          <w:tcPr>
            <w:tcW w:w="975" w:type="dxa"/>
            <w:noWrap/>
            <w:vAlign w:val="center"/>
            <w:hideMark/>
          </w:tcPr>
          <w:p w14:paraId="6CCF45A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55.9</w:t>
            </w:r>
          </w:p>
        </w:tc>
        <w:tc>
          <w:tcPr>
            <w:tcW w:w="1075" w:type="dxa"/>
            <w:noWrap/>
            <w:vAlign w:val="center"/>
            <w:hideMark/>
          </w:tcPr>
          <w:p w14:paraId="66AF9AA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13.9</w:t>
            </w:r>
          </w:p>
        </w:tc>
        <w:tc>
          <w:tcPr>
            <w:tcW w:w="905" w:type="dxa"/>
            <w:noWrap/>
            <w:vAlign w:val="center"/>
            <w:hideMark/>
          </w:tcPr>
          <w:p w14:paraId="79CD4FC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62.6</w:t>
            </w:r>
          </w:p>
        </w:tc>
        <w:tc>
          <w:tcPr>
            <w:tcW w:w="1005" w:type="dxa"/>
            <w:noWrap/>
            <w:vAlign w:val="center"/>
            <w:hideMark/>
          </w:tcPr>
          <w:p w14:paraId="547ABEA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63.9</w:t>
            </w:r>
          </w:p>
        </w:tc>
        <w:tc>
          <w:tcPr>
            <w:tcW w:w="925" w:type="dxa"/>
            <w:noWrap/>
            <w:vAlign w:val="center"/>
            <w:hideMark/>
          </w:tcPr>
          <w:p w14:paraId="03F16849"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85.3</w:t>
            </w:r>
          </w:p>
        </w:tc>
        <w:tc>
          <w:tcPr>
            <w:tcW w:w="828" w:type="dxa"/>
            <w:noWrap/>
            <w:vAlign w:val="center"/>
            <w:hideMark/>
          </w:tcPr>
          <w:p w14:paraId="5F3A7AE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100.9</w:t>
            </w:r>
          </w:p>
        </w:tc>
      </w:tr>
      <w:tr w:rsidR="00D92248" w:rsidRPr="00F075F5" w14:paraId="2B21BB00" w14:textId="77777777" w:rsidTr="00F075F5">
        <w:trPr>
          <w:trHeight w:val="375"/>
        </w:trPr>
        <w:tc>
          <w:tcPr>
            <w:tcW w:w="4062" w:type="dxa"/>
            <w:vAlign w:val="center"/>
            <w:hideMark/>
          </w:tcPr>
          <w:p w14:paraId="036BEB56"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lastRenderedPageBreak/>
              <w:t>Hard domestic wastes</w:t>
            </w:r>
            <w:r w:rsidRPr="00F075F5">
              <w:rPr>
                <w:rFonts w:ascii="Times New Roman" w:hAnsi="Times New Roman" w:cs="Times New Roman"/>
                <w:sz w:val="20"/>
                <w:szCs w:val="20"/>
                <w:vertAlign w:val="superscript"/>
              </w:rPr>
              <w:t>1)</w:t>
            </w:r>
          </w:p>
        </w:tc>
        <w:tc>
          <w:tcPr>
            <w:tcW w:w="975" w:type="dxa"/>
            <w:noWrap/>
            <w:vAlign w:val="center"/>
            <w:hideMark/>
          </w:tcPr>
          <w:p w14:paraId="5E2FE7E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1780.5</w:t>
            </w:r>
          </w:p>
        </w:tc>
        <w:tc>
          <w:tcPr>
            <w:tcW w:w="1075" w:type="dxa"/>
            <w:noWrap/>
            <w:vAlign w:val="center"/>
            <w:hideMark/>
          </w:tcPr>
          <w:p w14:paraId="6EE17D4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1647.1</w:t>
            </w:r>
          </w:p>
        </w:tc>
        <w:tc>
          <w:tcPr>
            <w:tcW w:w="905" w:type="dxa"/>
            <w:noWrap/>
            <w:vAlign w:val="center"/>
            <w:hideMark/>
          </w:tcPr>
          <w:p w14:paraId="5B913676"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1670.9</w:t>
            </w:r>
          </w:p>
        </w:tc>
        <w:tc>
          <w:tcPr>
            <w:tcW w:w="1005" w:type="dxa"/>
            <w:noWrap/>
            <w:vAlign w:val="center"/>
            <w:hideMark/>
          </w:tcPr>
          <w:p w14:paraId="6CE322F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1354.9</w:t>
            </w:r>
          </w:p>
        </w:tc>
        <w:tc>
          <w:tcPr>
            <w:tcW w:w="925" w:type="dxa"/>
            <w:noWrap/>
            <w:vAlign w:val="center"/>
            <w:hideMark/>
          </w:tcPr>
          <w:p w14:paraId="60C105E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1534.7</w:t>
            </w:r>
          </w:p>
        </w:tc>
        <w:tc>
          <w:tcPr>
            <w:tcW w:w="828" w:type="dxa"/>
            <w:noWrap/>
            <w:vAlign w:val="center"/>
            <w:hideMark/>
          </w:tcPr>
          <w:p w14:paraId="680BE37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1590.1</w:t>
            </w:r>
          </w:p>
        </w:tc>
      </w:tr>
    </w:tbl>
    <w:p w14:paraId="480FAB04" w14:textId="77777777" w:rsidR="00D92248" w:rsidRPr="00F075F5" w:rsidRDefault="00D92248" w:rsidP="001D5D02">
      <w:pPr>
        <w:pStyle w:val="ListParagraph"/>
        <w:numPr>
          <w:ilvl w:val="0"/>
          <w:numId w:val="47"/>
        </w:numPr>
        <w:shd w:val="clear" w:color="auto" w:fill="FFFFFF"/>
        <w:spacing w:after="120" w:line="240" w:lineRule="auto"/>
        <w:ind w:left="426" w:firstLine="0"/>
        <w:jc w:val="both"/>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m3conversed to ton using of rate</w:t>
      </w:r>
    </w:p>
    <w:p w14:paraId="1C20A540" w14:textId="77777777" w:rsidR="00D92248" w:rsidRPr="00F075F5" w:rsidRDefault="00D92248" w:rsidP="001D5D02">
      <w:pPr>
        <w:shd w:val="clear" w:color="auto" w:fill="FFFFFF"/>
        <w:spacing w:after="120" w:line="240" w:lineRule="auto"/>
        <w:jc w:val="center"/>
        <w:rPr>
          <w:rFonts w:ascii="Times New Roman" w:eastAsia="Times New Roman" w:hAnsi="Times New Roman" w:cs="Times New Roman"/>
          <w:b/>
          <w:sz w:val="20"/>
          <w:szCs w:val="20"/>
        </w:rPr>
      </w:pPr>
      <w:r w:rsidRPr="00F075F5">
        <w:rPr>
          <w:rFonts w:ascii="Times New Roman" w:eastAsia="Times New Roman" w:hAnsi="Times New Roman" w:cs="Times New Roman"/>
          <w:b/>
          <w:sz w:val="20"/>
          <w:szCs w:val="20"/>
        </w:rPr>
        <w:t>Utilization of  wastes by economic activity types (thsd. ton)</w:t>
      </w:r>
      <w:r w:rsidRPr="00F075F5">
        <w:rPr>
          <w:rStyle w:val="FootnoteReference"/>
          <w:rFonts w:ascii="Times New Roman" w:eastAsia="Times New Roman" w:hAnsi="Times New Roman"/>
          <w:b/>
          <w:sz w:val="20"/>
          <w:szCs w:val="20"/>
        </w:rPr>
        <w:footnoteReference w:id="55"/>
      </w:r>
    </w:p>
    <w:tbl>
      <w:tblPr>
        <w:tblStyle w:val="22"/>
        <w:tblW w:w="8691" w:type="dxa"/>
        <w:tblInd w:w="562" w:type="dxa"/>
        <w:tblLook w:val="04A0" w:firstRow="1" w:lastRow="0" w:firstColumn="1" w:lastColumn="0" w:noHBand="0" w:noVBand="1"/>
      </w:tblPr>
      <w:tblGrid>
        <w:gridCol w:w="3969"/>
        <w:gridCol w:w="815"/>
        <w:gridCol w:w="835"/>
        <w:gridCol w:w="765"/>
        <w:gridCol w:w="785"/>
        <w:gridCol w:w="805"/>
        <w:gridCol w:w="717"/>
      </w:tblGrid>
      <w:tr w:rsidR="00D92248" w:rsidRPr="00F075F5" w14:paraId="1ED82872" w14:textId="77777777" w:rsidTr="00F075F5">
        <w:trPr>
          <w:trHeight w:val="475"/>
        </w:trPr>
        <w:tc>
          <w:tcPr>
            <w:tcW w:w="3969" w:type="dxa"/>
            <w:noWrap/>
            <w:vAlign w:val="center"/>
            <w:hideMark/>
          </w:tcPr>
          <w:p w14:paraId="2B705833" w14:textId="77777777" w:rsidR="00D92248" w:rsidRPr="00F075F5" w:rsidRDefault="00D92248" w:rsidP="003312B1">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w:t>
            </w:r>
          </w:p>
        </w:tc>
        <w:tc>
          <w:tcPr>
            <w:tcW w:w="815" w:type="dxa"/>
            <w:noWrap/>
            <w:vAlign w:val="center"/>
            <w:hideMark/>
          </w:tcPr>
          <w:p w14:paraId="0FF46F1A"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2011</w:t>
            </w:r>
          </w:p>
        </w:tc>
        <w:tc>
          <w:tcPr>
            <w:tcW w:w="835" w:type="dxa"/>
            <w:noWrap/>
            <w:vAlign w:val="center"/>
            <w:hideMark/>
          </w:tcPr>
          <w:p w14:paraId="2F56F25E"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2012</w:t>
            </w:r>
          </w:p>
        </w:tc>
        <w:tc>
          <w:tcPr>
            <w:tcW w:w="765" w:type="dxa"/>
            <w:noWrap/>
            <w:vAlign w:val="center"/>
            <w:hideMark/>
          </w:tcPr>
          <w:p w14:paraId="359CC349"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2013</w:t>
            </w:r>
          </w:p>
        </w:tc>
        <w:tc>
          <w:tcPr>
            <w:tcW w:w="785" w:type="dxa"/>
            <w:noWrap/>
            <w:vAlign w:val="center"/>
            <w:hideMark/>
          </w:tcPr>
          <w:p w14:paraId="59FC97C4"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2014</w:t>
            </w:r>
          </w:p>
        </w:tc>
        <w:tc>
          <w:tcPr>
            <w:tcW w:w="805" w:type="dxa"/>
            <w:noWrap/>
            <w:vAlign w:val="center"/>
            <w:hideMark/>
          </w:tcPr>
          <w:p w14:paraId="4A5728A6"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2015</w:t>
            </w:r>
          </w:p>
        </w:tc>
        <w:tc>
          <w:tcPr>
            <w:tcW w:w="717" w:type="dxa"/>
            <w:noWrap/>
            <w:vAlign w:val="center"/>
            <w:hideMark/>
          </w:tcPr>
          <w:p w14:paraId="0CBF381B" w14:textId="77777777" w:rsidR="00D92248" w:rsidRPr="00F075F5" w:rsidRDefault="00D92248" w:rsidP="003312B1">
            <w:pPr>
              <w:jc w:val="center"/>
              <w:rPr>
                <w:rFonts w:ascii="Times New Roman" w:eastAsia="Times New Roman" w:hAnsi="Times New Roman" w:cs="Times New Roman"/>
                <w:b/>
                <w:bCs/>
                <w:sz w:val="20"/>
                <w:szCs w:val="20"/>
              </w:rPr>
            </w:pPr>
            <w:r w:rsidRPr="00F075F5">
              <w:rPr>
                <w:rFonts w:ascii="Times New Roman" w:eastAsia="Times New Roman" w:hAnsi="Times New Roman" w:cs="Times New Roman"/>
                <w:b/>
                <w:bCs/>
                <w:sz w:val="20"/>
                <w:szCs w:val="20"/>
              </w:rPr>
              <w:t>2016</w:t>
            </w:r>
          </w:p>
        </w:tc>
      </w:tr>
      <w:tr w:rsidR="00D92248" w:rsidRPr="00F075F5" w14:paraId="62119109" w14:textId="77777777" w:rsidTr="00F075F5">
        <w:trPr>
          <w:trHeight w:val="342"/>
        </w:trPr>
        <w:tc>
          <w:tcPr>
            <w:tcW w:w="3969" w:type="dxa"/>
            <w:vAlign w:val="center"/>
            <w:hideMark/>
          </w:tcPr>
          <w:p w14:paraId="65945F93"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Agriculture, fishing and forestry</w:t>
            </w:r>
          </w:p>
        </w:tc>
        <w:tc>
          <w:tcPr>
            <w:tcW w:w="815" w:type="dxa"/>
            <w:noWrap/>
            <w:vAlign w:val="center"/>
            <w:hideMark/>
          </w:tcPr>
          <w:p w14:paraId="0823732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835" w:type="dxa"/>
            <w:noWrap/>
            <w:vAlign w:val="center"/>
            <w:hideMark/>
          </w:tcPr>
          <w:p w14:paraId="5305767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6.7</w:t>
            </w:r>
          </w:p>
        </w:tc>
        <w:tc>
          <w:tcPr>
            <w:tcW w:w="765" w:type="dxa"/>
            <w:noWrap/>
            <w:vAlign w:val="center"/>
            <w:hideMark/>
          </w:tcPr>
          <w:p w14:paraId="139E57C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w:t>
            </w:r>
          </w:p>
        </w:tc>
        <w:tc>
          <w:tcPr>
            <w:tcW w:w="785" w:type="dxa"/>
            <w:noWrap/>
            <w:vAlign w:val="center"/>
            <w:hideMark/>
          </w:tcPr>
          <w:p w14:paraId="3C9AF92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w:t>
            </w:r>
          </w:p>
        </w:tc>
        <w:tc>
          <w:tcPr>
            <w:tcW w:w="805" w:type="dxa"/>
            <w:noWrap/>
            <w:vAlign w:val="center"/>
            <w:hideMark/>
          </w:tcPr>
          <w:p w14:paraId="205581B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8.9</w:t>
            </w:r>
          </w:p>
        </w:tc>
        <w:tc>
          <w:tcPr>
            <w:tcW w:w="717" w:type="dxa"/>
            <w:noWrap/>
            <w:vAlign w:val="center"/>
            <w:hideMark/>
          </w:tcPr>
          <w:p w14:paraId="0B5F4CC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8.1</w:t>
            </w:r>
          </w:p>
        </w:tc>
      </w:tr>
      <w:tr w:rsidR="00D92248" w:rsidRPr="00F075F5" w14:paraId="7AAD3B17" w14:textId="77777777" w:rsidTr="00F075F5">
        <w:trPr>
          <w:trHeight w:val="342"/>
        </w:trPr>
        <w:tc>
          <w:tcPr>
            <w:tcW w:w="3969" w:type="dxa"/>
            <w:noWrap/>
            <w:vAlign w:val="center"/>
            <w:hideMark/>
          </w:tcPr>
          <w:p w14:paraId="56F5F430"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Mining </w:t>
            </w:r>
          </w:p>
        </w:tc>
        <w:tc>
          <w:tcPr>
            <w:tcW w:w="815" w:type="dxa"/>
            <w:noWrap/>
            <w:vAlign w:val="center"/>
            <w:hideMark/>
          </w:tcPr>
          <w:p w14:paraId="34A5C12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28.6</w:t>
            </w:r>
          </w:p>
        </w:tc>
        <w:tc>
          <w:tcPr>
            <w:tcW w:w="835" w:type="dxa"/>
            <w:noWrap/>
            <w:vAlign w:val="center"/>
            <w:hideMark/>
          </w:tcPr>
          <w:p w14:paraId="55F1098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76.8</w:t>
            </w:r>
          </w:p>
        </w:tc>
        <w:tc>
          <w:tcPr>
            <w:tcW w:w="765" w:type="dxa"/>
            <w:noWrap/>
            <w:vAlign w:val="center"/>
            <w:hideMark/>
          </w:tcPr>
          <w:p w14:paraId="1B08727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5.1</w:t>
            </w:r>
          </w:p>
        </w:tc>
        <w:tc>
          <w:tcPr>
            <w:tcW w:w="785" w:type="dxa"/>
            <w:noWrap/>
            <w:vAlign w:val="center"/>
            <w:hideMark/>
          </w:tcPr>
          <w:p w14:paraId="2E1D0073"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805" w:type="dxa"/>
            <w:noWrap/>
            <w:vAlign w:val="center"/>
            <w:hideMark/>
          </w:tcPr>
          <w:p w14:paraId="29A709D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10.9</w:t>
            </w:r>
          </w:p>
        </w:tc>
        <w:tc>
          <w:tcPr>
            <w:tcW w:w="717" w:type="dxa"/>
            <w:noWrap/>
            <w:vAlign w:val="center"/>
            <w:hideMark/>
          </w:tcPr>
          <w:p w14:paraId="0831D461"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117.7</w:t>
            </w:r>
          </w:p>
        </w:tc>
      </w:tr>
      <w:tr w:rsidR="00D92248" w:rsidRPr="00F075F5" w14:paraId="441A2CB4" w14:textId="77777777" w:rsidTr="00F075F5">
        <w:trPr>
          <w:trHeight w:val="342"/>
        </w:trPr>
        <w:tc>
          <w:tcPr>
            <w:tcW w:w="3969" w:type="dxa"/>
            <w:noWrap/>
            <w:vAlign w:val="center"/>
            <w:hideMark/>
          </w:tcPr>
          <w:p w14:paraId="62C0E7DA"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 xml:space="preserve">Manufacturing </w:t>
            </w:r>
          </w:p>
        </w:tc>
        <w:tc>
          <w:tcPr>
            <w:tcW w:w="815" w:type="dxa"/>
            <w:noWrap/>
            <w:vAlign w:val="center"/>
            <w:hideMark/>
          </w:tcPr>
          <w:p w14:paraId="1D8B71D6"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482.7</w:t>
            </w:r>
          </w:p>
        </w:tc>
        <w:tc>
          <w:tcPr>
            <w:tcW w:w="835" w:type="dxa"/>
            <w:noWrap/>
            <w:vAlign w:val="center"/>
            <w:hideMark/>
          </w:tcPr>
          <w:p w14:paraId="099AD7D7"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565.0</w:t>
            </w:r>
          </w:p>
        </w:tc>
        <w:tc>
          <w:tcPr>
            <w:tcW w:w="765" w:type="dxa"/>
            <w:noWrap/>
            <w:vAlign w:val="center"/>
            <w:hideMark/>
          </w:tcPr>
          <w:p w14:paraId="1457165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472.2</w:t>
            </w:r>
          </w:p>
        </w:tc>
        <w:tc>
          <w:tcPr>
            <w:tcW w:w="785" w:type="dxa"/>
            <w:noWrap/>
            <w:vAlign w:val="center"/>
            <w:hideMark/>
          </w:tcPr>
          <w:p w14:paraId="6BFFF8A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407.2</w:t>
            </w:r>
          </w:p>
        </w:tc>
        <w:tc>
          <w:tcPr>
            <w:tcW w:w="805" w:type="dxa"/>
            <w:noWrap/>
            <w:vAlign w:val="center"/>
            <w:hideMark/>
          </w:tcPr>
          <w:p w14:paraId="55F295E6"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684.5</w:t>
            </w:r>
          </w:p>
        </w:tc>
        <w:tc>
          <w:tcPr>
            <w:tcW w:w="717" w:type="dxa"/>
            <w:noWrap/>
            <w:vAlign w:val="center"/>
            <w:hideMark/>
          </w:tcPr>
          <w:p w14:paraId="566D8F2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571.6</w:t>
            </w:r>
          </w:p>
        </w:tc>
      </w:tr>
      <w:tr w:rsidR="00D92248" w:rsidRPr="00F075F5" w14:paraId="60E5B5EB" w14:textId="77777777" w:rsidTr="00F075F5">
        <w:trPr>
          <w:trHeight w:val="600"/>
        </w:trPr>
        <w:tc>
          <w:tcPr>
            <w:tcW w:w="3969" w:type="dxa"/>
            <w:vAlign w:val="center"/>
            <w:hideMark/>
          </w:tcPr>
          <w:p w14:paraId="3B31C531"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Production and distribution of electricity, gas and water</w:t>
            </w:r>
          </w:p>
        </w:tc>
        <w:tc>
          <w:tcPr>
            <w:tcW w:w="815" w:type="dxa"/>
            <w:noWrap/>
            <w:vAlign w:val="center"/>
            <w:hideMark/>
          </w:tcPr>
          <w:p w14:paraId="7F66AD6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4.8</w:t>
            </w:r>
          </w:p>
        </w:tc>
        <w:tc>
          <w:tcPr>
            <w:tcW w:w="835" w:type="dxa"/>
            <w:noWrap/>
            <w:vAlign w:val="center"/>
            <w:hideMark/>
          </w:tcPr>
          <w:p w14:paraId="211863D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4.2</w:t>
            </w:r>
          </w:p>
        </w:tc>
        <w:tc>
          <w:tcPr>
            <w:tcW w:w="765" w:type="dxa"/>
            <w:noWrap/>
            <w:vAlign w:val="center"/>
            <w:hideMark/>
          </w:tcPr>
          <w:p w14:paraId="3FBB64A8"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w:t>
            </w:r>
          </w:p>
        </w:tc>
        <w:tc>
          <w:tcPr>
            <w:tcW w:w="785" w:type="dxa"/>
            <w:noWrap/>
            <w:vAlign w:val="center"/>
            <w:hideMark/>
          </w:tcPr>
          <w:p w14:paraId="13115F4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1.4</w:t>
            </w:r>
          </w:p>
        </w:tc>
        <w:tc>
          <w:tcPr>
            <w:tcW w:w="805" w:type="dxa"/>
            <w:noWrap/>
            <w:vAlign w:val="center"/>
            <w:hideMark/>
          </w:tcPr>
          <w:p w14:paraId="1C81870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3.9</w:t>
            </w:r>
          </w:p>
        </w:tc>
        <w:tc>
          <w:tcPr>
            <w:tcW w:w="717" w:type="dxa"/>
            <w:noWrap/>
            <w:vAlign w:val="center"/>
            <w:hideMark/>
          </w:tcPr>
          <w:p w14:paraId="3026F084"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7.0</w:t>
            </w:r>
          </w:p>
        </w:tc>
      </w:tr>
      <w:tr w:rsidR="00D92248" w:rsidRPr="00F075F5" w14:paraId="652C104C" w14:textId="77777777" w:rsidTr="00F075F5">
        <w:trPr>
          <w:trHeight w:val="342"/>
        </w:trPr>
        <w:tc>
          <w:tcPr>
            <w:tcW w:w="3969" w:type="dxa"/>
            <w:noWrap/>
            <w:vAlign w:val="center"/>
            <w:hideMark/>
          </w:tcPr>
          <w:p w14:paraId="6780DA86"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Construction</w:t>
            </w:r>
          </w:p>
        </w:tc>
        <w:tc>
          <w:tcPr>
            <w:tcW w:w="815" w:type="dxa"/>
            <w:noWrap/>
            <w:vAlign w:val="center"/>
            <w:hideMark/>
          </w:tcPr>
          <w:p w14:paraId="554C44E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835" w:type="dxa"/>
            <w:noWrap/>
            <w:vAlign w:val="center"/>
            <w:hideMark/>
          </w:tcPr>
          <w:p w14:paraId="69FD6122"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0.7</w:t>
            </w:r>
          </w:p>
        </w:tc>
        <w:tc>
          <w:tcPr>
            <w:tcW w:w="765" w:type="dxa"/>
            <w:noWrap/>
            <w:vAlign w:val="center"/>
            <w:hideMark/>
          </w:tcPr>
          <w:p w14:paraId="38844D2A"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1.2</w:t>
            </w:r>
          </w:p>
        </w:tc>
        <w:tc>
          <w:tcPr>
            <w:tcW w:w="785" w:type="dxa"/>
            <w:noWrap/>
            <w:vAlign w:val="center"/>
            <w:hideMark/>
          </w:tcPr>
          <w:p w14:paraId="469108B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805" w:type="dxa"/>
            <w:noWrap/>
            <w:vAlign w:val="center"/>
            <w:hideMark/>
          </w:tcPr>
          <w:p w14:paraId="45093B9D"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717" w:type="dxa"/>
            <w:noWrap/>
            <w:vAlign w:val="center"/>
            <w:hideMark/>
          </w:tcPr>
          <w:p w14:paraId="0E40C0A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0.8</w:t>
            </w:r>
          </w:p>
        </w:tc>
      </w:tr>
      <w:tr w:rsidR="00D92248" w:rsidRPr="00F075F5" w14:paraId="4E9AF9D0" w14:textId="77777777" w:rsidTr="00F075F5">
        <w:trPr>
          <w:trHeight w:val="342"/>
        </w:trPr>
        <w:tc>
          <w:tcPr>
            <w:tcW w:w="3969" w:type="dxa"/>
            <w:noWrap/>
            <w:vAlign w:val="center"/>
            <w:hideMark/>
          </w:tcPr>
          <w:p w14:paraId="667A2BF1" w14:textId="77777777" w:rsidR="00D92248" w:rsidRPr="00F075F5" w:rsidRDefault="00D92248" w:rsidP="003312B1">
            <w:pPr>
              <w:rPr>
                <w:rFonts w:ascii="Times New Roman" w:hAnsi="Times New Roman" w:cs="Times New Roman"/>
                <w:sz w:val="20"/>
                <w:szCs w:val="20"/>
              </w:rPr>
            </w:pPr>
            <w:r w:rsidRPr="00F075F5">
              <w:rPr>
                <w:rFonts w:ascii="Times New Roman" w:hAnsi="Times New Roman" w:cs="Times New Roman"/>
                <w:sz w:val="20"/>
                <w:szCs w:val="20"/>
              </w:rPr>
              <w:t>Other branches</w:t>
            </w:r>
          </w:p>
        </w:tc>
        <w:tc>
          <w:tcPr>
            <w:tcW w:w="815" w:type="dxa"/>
            <w:noWrap/>
            <w:vAlign w:val="center"/>
            <w:hideMark/>
          </w:tcPr>
          <w:p w14:paraId="77F4B1C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53.6</w:t>
            </w:r>
          </w:p>
        </w:tc>
        <w:tc>
          <w:tcPr>
            <w:tcW w:w="835" w:type="dxa"/>
            <w:noWrap/>
            <w:vAlign w:val="center"/>
            <w:hideMark/>
          </w:tcPr>
          <w:p w14:paraId="01565CAC"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11.6</w:t>
            </w:r>
          </w:p>
        </w:tc>
        <w:tc>
          <w:tcPr>
            <w:tcW w:w="765" w:type="dxa"/>
            <w:noWrap/>
            <w:vAlign w:val="center"/>
            <w:hideMark/>
          </w:tcPr>
          <w:p w14:paraId="692DD95F"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52.1</w:t>
            </w:r>
          </w:p>
        </w:tc>
        <w:tc>
          <w:tcPr>
            <w:tcW w:w="785" w:type="dxa"/>
            <w:noWrap/>
            <w:vAlign w:val="center"/>
            <w:hideMark/>
          </w:tcPr>
          <w:p w14:paraId="1EF8F5C5"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71.1</w:t>
            </w:r>
          </w:p>
        </w:tc>
        <w:tc>
          <w:tcPr>
            <w:tcW w:w="805" w:type="dxa"/>
            <w:noWrap/>
            <w:vAlign w:val="center"/>
            <w:hideMark/>
          </w:tcPr>
          <w:p w14:paraId="4FF946DB"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62.4</w:t>
            </w:r>
          </w:p>
        </w:tc>
        <w:tc>
          <w:tcPr>
            <w:tcW w:w="717" w:type="dxa"/>
            <w:noWrap/>
            <w:vAlign w:val="center"/>
            <w:hideMark/>
          </w:tcPr>
          <w:p w14:paraId="2920138E" w14:textId="77777777" w:rsidR="00D92248" w:rsidRPr="00F075F5" w:rsidRDefault="00D92248" w:rsidP="003312B1">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91.4</w:t>
            </w:r>
          </w:p>
        </w:tc>
      </w:tr>
    </w:tbl>
    <w:p w14:paraId="2A6E887D" w14:textId="77777777" w:rsidR="00D92248" w:rsidRPr="00F075F5" w:rsidRDefault="00D92248" w:rsidP="003312B1">
      <w:pPr>
        <w:pStyle w:val="Heading3"/>
        <w:spacing w:before="120" w:after="120" w:line="240" w:lineRule="auto"/>
        <w:rPr>
          <w:rFonts w:ascii="Times New Roman" w:hAnsi="Times New Roman" w:cs="Times New Roman"/>
          <w:b/>
          <w:color w:val="auto"/>
        </w:rPr>
      </w:pPr>
      <w:r w:rsidRPr="00F075F5">
        <w:rPr>
          <w:rFonts w:ascii="Times New Roman" w:hAnsi="Times New Roman" w:cs="Times New Roman"/>
          <w:b/>
          <w:color w:val="auto"/>
        </w:rPr>
        <w:t xml:space="preserve">4.6.3 </w:t>
      </w:r>
      <w:bookmarkStart w:id="17" w:name="_Toc507368477"/>
      <w:r w:rsidRPr="00F075F5">
        <w:rPr>
          <w:rFonts w:ascii="Times New Roman" w:hAnsi="Times New Roman" w:cs="Times New Roman"/>
          <w:b/>
          <w:color w:val="auto"/>
        </w:rPr>
        <w:t>Marine litter</w:t>
      </w:r>
    </w:p>
    <w:p w14:paraId="6D76FAC6" w14:textId="77777777" w:rsidR="00D92248" w:rsidRPr="00F075F5" w:rsidRDefault="00D92248" w:rsidP="003312B1">
      <w:pPr>
        <w:pStyle w:val="Heading3"/>
        <w:spacing w:before="120" w:after="120" w:line="240" w:lineRule="auto"/>
        <w:rPr>
          <w:rFonts w:ascii="Times New Roman" w:hAnsi="Times New Roman" w:cs="Times New Roman"/>
          <w:b/>
          <w:color w:val="auto"/>
        </w:rPr>
      </w:pPr>
      <w:r w:rsidRPr="00F075F5">
        <w:rPr>
          <w:rFonts w:ascii="Times New Roman" w:hAnsi="Times New Roman" w:cs="Times New Roman"/>
          <w:b/>
          <w:color w:val="auto"/>
        </w:rPr>
        <w:t xml:space="preserve">4.6.4 </w:t>
      </w:r>
      <w:bookmarkStart w:id="18" w:name="_Toc507368478"/>
      <w:bookmarkEnd w:id="17"/>
      <w:r w:rsidRPr="00F075F5">
        <w:rPr>
          <w:rFonts w:ascii="Times New Roman" w:hAnsi="Times New Roman" w:cs="Times New Roman"/>
          <w:b/>
          <w:color w:val="auto"/>
        </w:rPr>
        <w:t>(Micro)plastics</w:t>
      </w:r>
    </w:p>
    <w:p w14:paraId="087F7631" w14:textId="77777777" w:rsidR="00D92248" w:rsidRPr="003312B1" w:rsidRDefault="00D92248" w:rsidP="003312B1">
      <w:pPr>
        <w:pStyle w:val="Heading3"/>
        <w:spacing w:before="120" w:after="120" w:line="240" w:lineRule="auto"/>
        <w:rPr>
          <w:rFonts w:ascii="Times New Roman" w:hAnsi="Times New Roman" w:cs="Times New Roman"/>
          <w:b/>
          <w:color w:val="auto"/>
        </w:rPr>
      </w:pPr>
      <w:r w:rsidRPr="00F075F5">
        <w:rPr>
          <w:rFonts w:ascii="Times New Roman" w:hAnsi="Times New Roman" w:cs="Times New Roman"/>
          <w:b/>
          <w:color w:val="auto"/>
        </w:rPr>
        <w:t xml:space="preserve">4.6.5 </w:t>
      </w:r>
      <w:bookmarkStart w:id="19" w:name="_Toc507368479"/>
      <w:bookmarkEnd w:id="18"/>
      <w:r w:rsidRPr="00F075F5">
        <w:rPr>
          <w:rFonts w:ascii="Times New Roman" w:hAnsi="Times New Roman" w:cs="Times New Roman"/>
          <w:b/>
          <w:color w:val="auto"/>
        </w:rPr>
        <w:t>Accidental releases</w:t>
      </w:r>
      <w:bookmarkEnd w:id="19"/>
    </w:p>
    <w:p w14:paraId="1CE5FDCF" w14:textId="77777777" w:rsidR="00D92248" w:rsidRPr="00F075F5" w:rsidRDefault="00D92248" w:rsidP="003312B1">
      <w:pPr>
        <w:pStyle w:val="Heading3"/>
        <w:spacing w:before="240" w:after="240" w:line="240" w:lineRule="auto"/>
        <w:jc w:val="both"/>
        <w:rPr>
          <w:rFonts w:ascii="Times New Roman" w:eastAsia="Times New Roman" w:hAnsi="Times New Roman" w:cs="Times New Roman"/>
          <w:b/>
          <w:color w:val="5B9BD5" w:themeColor="accent1"/>
          <w:lang w:eastAsia="nb-NO"/>
        </w:rPr>
      </w:pPr>
      <w:bookmarkStart w:id="20" w:name="_Toc507368480"/>
      <w:r w:rsidRPr="00F075F5">
        <w:rPr>
          <w:rFonts w:ascii="Times New Roman" w:eastAsia="Times New Roman" w:hAnsi="Times New Roman" w:cs="Times New Roman"/>
          <w:b/>
          <w:color w:val="5B9BD5" w:themeColor="accent1"/>
          <w:lang w:eastAsia="nb-NO"/>
        </w:rPr>
        <w:t>4.7. Tourism and recreation</w:t>
      </w:r>
    </w:p>
    <w:bookmarkEnd w:id="20"/>
    <w:p w14:paraId="3E46B708" w14:textId="77777777" w:rsidR="00D92248" w:rsidRPr="00F075F5" w:rsidRDefault="00D92248" w:rsidP="001D5D02">
      <w:pPr>
        <w:spacing w:after="120" w:line="240" w:lineRule="auto"/>
        <w:jc w:val="both"/>
        <w:rPr>
          <w:rFonts w:ascii="Times New Roman" w:eastAsiaTheme="majorEastAsia" w:hAnsi="Times New Roman" w:cs="Times New Roman"/>
          <w:b/>
          <w:sz w:val="24"/>
          <w:szCs w:val="24"/>
        </w:rPr>
      </w:pPr>
      <w:r w:rsidRPr="00F075F5">
        <w:rPr>
          <w:rFonts w:ascii="Times New Roman" w:eastAsiaTheme="majorEastAsia" w:hAnsi="Times New Roman" w:cs="Times New Roman"/>
          <w:b/>
          <w:sz w:val="24"/>
          <w:szCs w:val="24"/>
        </w:rPr>
        <w:t xml:space="preserve">Information about tourism flows, dynamics and seasonal trends. Tourism infrastructure. </w:t>
      </w:r>
      <w:r w:rsidR="003312B1">
        <w:rPr>
          <w:rStyle w:val="FootnoteReference"/>
          <w:rFonts w:ascii="Times New Roman" w:eastAsiaTheme="majorEastAsia" w:hAnsi="Times New Roman"/>
          <w:b/>
          <w:sz w:val="24"/>
          <w:szCs w:val="24"/>
        </w:rPr>
        <w:footnoteReference w:id="56"/>
      </w:r>
    </w:p>
    <w:p w14:paraId="39E876AA"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Azerbaijan is famous for its </w:t>
      </w:r>
      <w:r w:rsidRPr="00F075F5">
        <w:rPr>
          <w:rFonts w:ascii="Times New Roman" w:hAnsi="Times New Roman" w:cs="Times New Roman"/>
          <w:noProof/>
          <w:sz w:val="24"/>
          <w:szCs w:val="24"/>
        </w:rPr>
        <w:t>marvellous</w:t>
      </w:r>
      <w:r w:rsidRPr="00F075F5">
        <w:rPr>
          <w:rFonts w:ascii="Times New Roman" w:hAnsi="Times New Roman" w:cs="Times New Roman"/>
          <w:sz w:val="24"/>
          <w:szCs w:val="24"/>
        </w:rPr>
        <w:t xml:space="preserve"> nature and national parks, starting from the capital city of Baku, with its modern infrastructure and ancient rich historical monuments located at the </w:t>
      </w:r>
      <w:r w:rsidRPr="00F075F5">
        <w:rPr>
          <w:rFonts w:ascii="Times New Roman" w:hAnsi="Times New Roman" w:cs="Times New Roman"/>
          <w:noProof/>
          <w:sz w:val="24"/>
          <w:szCs w:val="24"/>
        </w:rPr>
        <w:t>junction</w:t>
      </w:r>
      <w:r w:rsidRPr="00F075F5">
        <w:rPr>
          <w:rFonts w:ascii="Times New Roman" w:hAnsi="Times New Roman" w:cs="Times New Roman"/>
          <w:sz w:val="24"/>
          <w:szCs w:val="24"/>
        </w:rPr>
        <w:t xml:space="preserve"> of East and West. According to popular tourism portals, 75 percent </w:t>
      </w:r>
      <w:r w:rsidRPr="00F075F5">
        <w:rPr>
          <w:rStyle w:val="FootnoteReference"/>
          <w:rFonts w:ascii="Times New Roman" w:hAnsi="Times New Roman"/>
          <w:sz w:val="24"/>
          <w:szCs w:val="24"/>
        </w:rPr>
        <w:footnoteReference w:id="57"/>
      </w:r>
      <w:r w:rsidRPr="00F075F5">
        <w:rPr>
          <w:rFonts w:ascii="Times New Roman" w:hAnsi="Times New Roman" w:cs="Times New Roman"/>
          <w:sz w:val="24"/>
          <w:szCs w:val="24"/>
        </w:rPr>
        <w:t xml:space="preserve">of tourism </w:t>
      </w:r>
      <w:r w:rsidRPr="00F075F5">
        <w:rPr>
          <w:rFonts w:ascii="Times New Roman" w:hAnsi="Times New Roman" w:cs="Times New Roman"/>
          <w:noProof/>
          <w:sz w:val="24"/>
          <w:szCs w:val="24"/>
        </w:rPr>
        <w:t>centres</w:t>
      </w:r>
      <w:r w:rsidRPr="00F075F5">
        <w:rPr>
          <w:rFonts w:ascii="Times New Roman" w:hAnsi="Times New Roman" w:cs="Times New Roman"/>
          <w:sz w:val="24"/>
          <w:szCs w:val="24"/>
        </w:rPr>
        <w:t xml:space="preserve"> preferred by foreign tourists visiting the country are located in Baku. The remaining part accounts for regional tourism, which has potential to increase in the future</w:t>
      </w:r>
    </w:p>
    <w:p w14:paraId="261D198C" w14:textId="77777777" w:rsidR="00D92248" w:rsidRPr="00F075F5" w:rsidRDefault="00D92248" w:rsidP="001D5D02">
      <w:pPr>
        <w:pStyle w:val="NoSpacing"/>
        <w:spacing w:after="120"/>
        <w:ind w:firstLine="706"/>
        <w:rPr>
          <w:rFonts w:ascii="Times New Roman" w:eastAsiaTheme="minorHAnsi" w:hAnsi="Times New Roman" w:cs="Times New Roman"/>
          <w:b/>
          <w:sz w:val="24"/>
          <w:szCs w:val="24"/>
          <w:lang w:val="en-GB" w:eastAsia="en-US"/>
        </w:rPr>
      </w:pPr>
      <w:r w:rsidRPr="00F075F5">
        <w:rPr>
          <w:rFonts w:ascii="Times New Roman" w:eastAsiaTheme="minorHAnsi" w:hAnsi="Times New Roman" w:cs="Times New Roman"/>
          <w:b/>
          <w:sz w:val="24"/>
          <w:szCs w:val="24"/>
          <w:lang w:val="en-GB" w:eastAsia="en-US"/>
        </w:rPr>
        <w:t>Potential of Azerbaijan on different types of tourism</w:t>
      </w:r>
    </w:p>
    <w:p w14:paraId="4569D5C4" w14:textId="77777777" w:rsidR="00D92248" w:rsidRPr="00F075F5" w:rsidRDefault="00D92248" w:rsidP="001D5D02">
      <w:pPr>
        <w:tabs>
          <w:tab w:val="left" w:pos="709"/>
        </w:tabs>
        <w:spacing w:after="120" w:line="240" w:lineRule="auto"/>
        <w:ind w:firstLine="720"/>
        <w:jc w:val="both"/>
        <w:rPr>
          <w:rFonts w:ascii="Times New Roman" w:eastAsiaTheme="minorEastAsia" w:hAnsi="Times New Roman" w:cs="Times New Roman"/>
          <w:b/>
          <w:sz w:val="24"/>
          <w:szCs w:val="24"/>
          <w:lang w:eastAsia="zh-CN"/>
        </w:rPr>
      </w:pPr>
      <w:r w:rsidRPr="00F075F5">
        <w:rPr>
          <w:rFonts w:ascii="Times New Roman" w:eastAsiaTheme="minorEastAsia" w:hAnsi="Times New Roman" w:cs="Times New Roman"/>
          <w:b/>
          <w:sz w:val="24"/>
          <w:szCs w:val="24"/>
          <w:lang w:eastAsia="zh-CN"/>
        </w:rPr>
        <w:t>Cultural tourism</w:t>
      </w:r>
    </w:p>
    <w:p w14:paraId="083AAC1B"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As it is well known, people </w:t>
      </w:r>
      <w:r w:rsidRPr="00F075F5">
        <w:rPr>
          <w:rFonts w:ascii="Times New Roman" w:hAnsi="Times New Roman" w:cs="Times New Roman"/>
          <w:noProof/>
          <w:sz w:val="24"/>
          <w:szCs w:val="24"/>
        </w:rPr>
        <w:t>travelling</w:t>
      </w:r>
      <w:r w:rsidRPr="00F075F5">
        <w:rPr>
          <w:rFonts w:ascii="Times New Roman" w:hAnsi="Times New Roman" w:cs="Times New Roman"/>
          <w:sz w:val="24"/>
          <w:szCs w:val="24"/>
        </w:rPr>
        <w:t xml:space="preserve"> to the country for cultural tourism spend most of their money on services compared to ordinary tourists. The cultural tourism potential of the country can be represented as art galleries in Baku, national music type - mugham, well-developed world jazz music, national and foreign dances, rich kitchen with a delicate taste, tolerant approach to all different religious and secular views.</w:t>
      </w:r>
    </w:p>
    <w:p w14:paraId="4DE92A80"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sz w:val="24"/>
          <w:szCs w:val="24"/>
          <w:lang w:val="en-GB"/>
        </w:rPr>
        <w:t>Health tourism</w:t>
      </w:r>
    </w:p>
    <w:p w14:paraId="05104E2A" w14:textId="77777777" w:rsidR="00D92248" w:rsidRPr="00F075F5" w:rsidRDefault="00D92248" w:rsidP="001D5D02">
      <w:pPr>
        <w:tabs>
          <w:tab w:val="left" w:pos="709"/>
        </w:tabs>
        <w:spacing w:after="120" w:line="240" w:lineRule="auto"/>
        <w:ind w:firstLine="720"/>
        <w:jc w:val="both"/>
        <w:rPr>
          <w:rFonts w:ascii="Times New Roman" w:hAnsi="Times New Roman" w:cs="Times New Roman"/>
          <w:sz w:val="24"/>
          <w:szCs w:val="24"/>
        </w:rPr>
      </w:pPr>
      <w:r w:rsidRPr="00F075F5">
        <w:rPr>
          <w:rFonts w:ascii="Times New Roman" w:hAnsi="Times New Roman" w:cs="Times New Roman"/>
          <w:sz w:val="24"/>
          <w:szCs w:val="24"/>
        </w:rPr>
        <w:t xml:space="preserve">There are both traditional and modern treatment options in Azerbaijan. There are thousands of hot and mineral springs in the country and from </w:t>
      </w:r>
      <w:r w:rsidRPr="00F075F5">
        <w:rPr>
          <w:rFonts w:ascii="Times New Roman" w:hAnsi="Times New Roman" w:cs="Times New Roman"/>
          <w:noProof/>
          <w:sz w:val="24"/>
          <w:szCs w:val="24"/>
        </w:rPr>
        <w:t>them,</w:t>
      </w:r>
      <w:r w:rsidRPr="00F075F5">
        <w:rPr>
          <w:rFonts w:ascii="Times New Roman" w:hAnsi="Times New Roman" w:cs="Times New Roman"/>
          <w:sz w:val="24"/>
          <w:szCs w:val="24"/>
        </w:rPr>
        <w:t xml:space="preserve"> Istisu, Turshsu, Badamli, Galaalti, Shikhburnu, Surakhani are the most well-known therapeutic water sources. One of the most important resort resources of Azerbaijan is Naftalan oil. Naftalan oil is used in the treatment of rheumatism, vessels and organs, as well as for the metabolic disorders, skin and gynecological diseases. At the same time, the Nakhchivan Autonomous Republic is famous for its rare salt mountain.</w:t>
      </w:r>
    </w:p>
    <w:p w14:paraId="5D9356AE" w14:textId="77777777" w:rsidR="000D0303" w:rsidRDefault="000D0303" w:rsidP="001D5D02">
      <w:pPr>
        <w:tabs>
          <w:tab w:val="left" w:pos="709"/>
        </w:tabs>
        <w:spacing w:after="120" w:line="240" w:lineRule="auto"/>
        <w:ind w:firstLine="708"/>
        <w:jc w:val="both"/>
        <w:rPr>
          <w:rFonts w:ascii="Times New Roman" w:hAnsi="Times New Roman" w:cs="Times New Roman"/>
          <w:b/>
          <w:sz w:val="24"/>
          <w:szCs w:val="24"/>
        </w:rPr>
      </w:pPr>
    </w:p>
    <w:p w14:paraId="78713E9A" w14:textId="77777777" w:rsidR="00F14EDD" w:rsidRDefault="00F14EDD" w:rsidP="001D5D02">
      <w:pPr>
        <w:tabs>
          <w:tab w:val="left" w:pos="709"/>
        </w:tabs>
        <w:spacing w:after="120" w:line="240" w:lineRule="auto"/>
        <w:ind w:firstLine="708"/>
        <w:jc w:val="both"/>
        <w:rPr>
          <w:rFonts w:ascii="Times New Roman" w:hAnsi="Times New Roman" w:cs="Times New Roman"/>
          <w:b/>
          <w:sz w:val="24"/>
          <w:szCs w:val="24"/>
        </w:rPr>
      </w:pPr>
    </w:p>
    <w:p w14:paraId="2B7BA1A4"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lastRenderedPageBreak/>
        <w:t>Mountain and winter tourism</w:t>
      </w:r>
    </w:p>
    <w:p w14:paraId="40F4E89E"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Mountain and winter tourism are one of the promising fields in Azerbaijan. As a result of purposeful steps towards the development of mountain and winter tourism in the country, the slopes of the mountains have been developed as a tourist destination. Therefore, recreation zones such as "Shahdag" Tourism Center CJSC and "Tufandag" Winter-Summer Tourism Recreation Complex have become popular resorts.</w:t>
      </w:r>
    </w:p>
    <w:p w14:paraId="0E8CDFA6"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Sport tourism</w:t>
      </w:r>
    </w:p>
    <w:p w14:paraId="4D6CAC82"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It should be noted that sport is one of the fastest growing fields in Azerbaijan. In recent years, a great deal of money has been invested in the development of sports infrastructure. The launch of Olympic complexes and centers in Baku, Masalli, Sheki, Guba, Gazakh, Ganja, Nakhchivan, Barda, Lankaran, Zagatala, Shamakhi, Agdam, Bilasuvar, Oghuz, Shamkir, Kurdemir, Sabirabad and other cities and regions, establishment of sports grounds and facilities in different fields allows for the organization of prestigious sports competitions (European and world championships) in the country. International competitions on wrestling, gymnastics, boxing and volleyball can be noted as an </w:t>
      </w:r>
      <w:r w:rsidRPr="00F075F5">
        <w:rPr>
          <w:rFonts w:ascii="Times New Roman" w:hAnsi="Times New Roman" w:cs="Times New Roman"/>
          <w:noProof/>
          <w:sz w:val="24"/>
          <w:szCs w:val="24"/>
        </w:rPr>
        <w:t>example</w:t>
      </w:r>
      <w:r w:rsidRPr="00F075F5">
        <w:rPr>
          <w:rFonts w:ascii="Times New Roman" w:hAnsi="Times New Roman" w:cs="Times New Roman"/>
          <w:sz w:val="24"/>
          <w:szCs w:val="24"/>
        </w:rPr>
        <w:t>.</w:t>
      </w:r>
    </w:p>
    <w:p w14:paraId="5D22E2D2"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Business tourism</w:t>
      </w:r>
    </w:p>
    <w:p w14:paraId="1E648C33"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Business tourism is one of the most popular types of tourism in the country. At present, the opportunities of existing hotels in the country are used to develop this type of tourism. However, congresses and cultural </w:t>
      </w:r>
      <w:r w:rsidRPr="00F075F5">
        <w:rPr>
          <w:rFonts w:ascii="Times New Roman" w:hAnsi="Times New Roman" w:cs="Times New Roman"/>
          <w:noProof/>
          <w:sz w:val="24"/>
          <w:szCs w:val="24"/>
        </w:rPr>
        <w:t>centres</w:t>
      </w:r>
      <w:r w:rsidRPr="00F075F5">
        <w:rPr>
          <w:rFonts w:ascii="Times New Roman" w:hAnsi="Times New Roman" w:cs="Times New Roman"/>
          <w:sz w:val="24"/>
          <w:szCs w:val="24"/>
        </w:rPr>
        <w:t xml:space="preserve"> located in different cities of the country can be widely used to organize such events, as well.</w:t>
      </w:r>
    </w:p>
    <w:p w14:paraId="12634850"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sz w:val="24"/>
          <w:szCs w:val="24"/>
          <w:lang w:val="en-GB"/>
        </w:rPr>
        <w:t>Beach tourism</w:t>
      </w:r>
    </w:p>
    <w:p w14:paraId="05D9D8FE" w14:textId="77777777" w:rsidR="00D92248" w:rsidRPr="00F075F5" w:rsidRDefault="00D92248" w:rsidP="001D5D02">
      <w:pPr>
        <w:pStyle w:val="NoSpacing"/>
        <w:spacing w:after="120"/>
        <w:ind w:firstLine="708"/>
        <w:jc w:val="both"/>
        <w:rPr>
          <w:rFonts w:ascii="Times New Roman" w:eastAsiaTheme="minorHAnsi" w:hAnsi="Times New Roman" w:cs="Times New Roman"/>
          <w:sz w:val="24"/>
          <w:szCs w:val="24"/>
          <w:lang w:val="en-GB" w:eastAsia="en-US"/>
        </w:rPr>
      </w:pPr>
      <w:r w:rsidRPr="00F075F5">
        <w:rPr>
          <w:rFonts w:ascii="Times New Roman" w:eastAsiaTheme="minorHAnsi" w:hAnsi="Times New Roman" w:cs="Times New Roman"/>
          <w:sz w:val="24"/>
          <w:szCs w:val="24"/>
          <w:lang w:val="en-GB" w:eastAsia="en-US"/>
        </w:rPr>
        <w:t>Starting from the Absheron peninsula of the Republic of Azerbaijan, the north (Khizi, Siyazan, Shabran, Khachmaz districts) and southern zone (Lankaran, Astara regions) have beach tourism potential.</w:t>
      </w:r>
    </w:p>
    <w:p w14:paraId="11663708" w14:textId="77777777" w:rsidR="00D92248" w:rsidRPr="00F075F5" w:rsidRDefault="00D92248" w:rsidP="001D5D02">
      <w:pPr>
        <w:pStyle w:val="NoSpacing"/>
        <w:spacing w:after="120"/>
        <w:ind w:firstLine="708"/>
        <w:rPr>
          <w:rFonts w:ascii="Times New Roman" w:hAnsi="Times New Roman" w:cs="Times New Roman"/>
          <w:b/>
          <w:sz w:val="24"/>
          <w:szCs w:val="24"/>
          <w:lang w:val="en-GB"/>
        </w:rPr>
      </w:pPr>
      <w:r w:rsidRPr="00F075F5">
        <w:rPr>
          <w:rFonts w:ascii="Times New Roman" w:hAnsi="Times New Roman" w:cs="Times New Roman"/>
          <w:b/>
          <w:noProof/>
          <w:sz w:val="24"/>
          <w:szCs w:val="24"/>
          <w:lang w:val="en-GB"/>
        </w:rPr>
        <w:t>Ecotourism</w:t>
      </w:r>
    </w:p>
    <w:p w14:paraId="1959EE92"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Azerbaijan has a great ecotourism potential with its rich flora and fauna. The territory of Azerbaijan, where 9 climates types (from semi-desert and dry desert to mountain tundra climate) from 11 is being observed, is home to over 4100 plant varieties. This is also due to the concentration of several floristic regions and the different natural conditions. At the same time, about 10 percent of Azerbaijan's territory is covered with mountain forests, mostly oak, hornbeam, peanut, birch and jungle trees.</w:t>
      </w:r>
    </w:p>
    <w:p w14:paraId="2A222784"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Local Tourism</w:t>
      </w:r>
    </w:p>
    <w:p w14:paraId="7B52A993"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While local tourism is widespread in Azerbaijan, there are serious opportunities for growth. Therefore, in 2015, travelling of 1.5-2 million citizens of Azerbaijan for tourism purposes</w:t>
      </w:r>
      <w:r w:rsidRPr="00F075F5">
        <w:rPr>
          <w:rStyle w:val="FootnoteReference"/>
          <w:rFonts w:ascii="Times New Roman" w:hAnsi="Times New Roman"/>
          <w:sz w:val="24"/>
          <w:szCs w:val="24"/>
        </w:rPr>
        <w:footnoteReference w:id="58"/>
      </w:r>
      <w:r w:rsidRPr="00F075F5">
        <w:rPr>
          <w:rFonts w:ascii="Times New Roman" w:hAnsi="Times New Roman" w:cs="Times New Roman"/>
          <w:sz w:val="24"/>
          <w:szCs w:val="24"/>
        </w:rPr>
        <w:t>, gives a basis to say that this figure will continue to rise at a steady pace in the coming years.</w:t>
      </w:r>
    </w:p>
    <w:p w14:paraId="2D405634" w14:textId="77777777" w:rsidR="00D92248" w:rsidRPr="00F075F5" w:rsidRDefault="00D92248" w:rsidP="001D5D02">
      <w:pPr>
        <w:tabs>
          <w:tab w:val="left" w:pos="709"/>
        </w:tabs>
        <w:spacing w:after="120" w:line="240" w:lineRule="auto"/>
        <w:ind w:firstLine="708"/>
        <w:jc w:val="both"/>
        <w:rPr>
          <w:rFonts w:ascii="Times New Roman" w:hAnsi="Times New Roman" w:cs="Times New Roman"/>
          <w:b/>
          <w:sz w:val="24"/>
          <w:szCs w:val="24"/>
        </w:rPr>
      </w:pPr>
      <w:r w:rsidRPr="00F075F5">
        <w:rPr>
          <w:rFonts w:ascii="Times New Roman" w:hAnsi="Times New Roman" w:cs="Times New Roman"/>
          <w:b/>
          <w:sz w:val="24"/>
          <w:szCs w:val="24"/>
        </w:rPr>
        <w:t>Neighbour countries</w:t>
      </w:r>
    </w:p>
    <w:p w14:paraId="1837CEA7" w14:textId="77777777" w:rsidR="00D92248" w:rsidRPr="00F075F5" w:rsidRDefault="00D92248" w:rsidP="001D5D02">
      <w:pPr>
        <w:tabs>
          <w:tab w:val="left" w:pos="709"/>
        </w:tabs>
        <w:spacing w:after="120" w:line="240" w:lineRule="auto"/>
        <w:ind w:firstLine="708"/>
        <w:jc w:val="both"/>
        <w:rPr>
          <w:rFonts w:ascii="Times New Roman" w:hAnsi="Times New Roman" w:cs="Times New Roman"/>
          <w:sz w:val="24"/>
          <w:szCs w:val="24"/>
        </w:rPr>
      </w:pPr>
      <w:r w:rsidRPr="00F075F5">
        <w:rPr>
          <w:rFonts w:ascii="Times New Roman" w:hAnsi="Times New Roman" w:cs="Times New Roman"/>
          <w:sz w:val="24"/>
          <w:szCs w:val="24"/>
        </w:rPr>
        <w:t xml:space="preserve">The foreign demand for Azerbaijani tourism sector is more closely connected with neighboring countries such as Georgia, Iran, Turkey and Russia and more than 100,000 tourists flow </w:t>
      </w:r>
      <w:r w:rsidRPr="00F075F5">
        <w:rPr>
          <w:rStyle w:val="FootnoteReference"/>
          <w:rFonts w:ascii="Times New Roman" w:hAnsi="Times New Roman"/>
          <w:sz w:val="24"/>
          <w:szCs w:val="24"/>
        </w:rPr>
        <w:footnoteReference w:id="59"/>
      </w:r>
      <w:r w:rsidRPr="00F075F5">
        <w:rPr>
          <w:rFonts w:ascii="Times New Roman" w:hAnsi="Times New Roman" w:cs="Times New Roman"/>
          <w:sz w:val="24"/>
          <w:szCs w:val="24"/>
        </w:rPr>
        <w:t>from each of these countries to Azerbaijan in 2015. The geographical proximity, the common cultural values and the population of Azerbaijani origin are among the factors leading to the high flow of tourists from these countries. At the same time, this indicator also includes ethnic Azerbaijanis who came to visit their relatives living in Azerbaijan.</w:t>
      </w:r>
    </w:p>
    <w:p w14:paraId="2FFF9444" w14:textId="77777777" w:rsidR="00D92248" w:rsidRPr="000D0303" w:rsidRDefault="00D92248" w:rsidP="000D0303">
      <w:pPr>
        <w:tabs>
          <w:tab w:val="left" w:pos="709"/>
        </w:tabs>
        <w:spacing w:after="120" w:line="240" w:lineRule="auto"/>
        <w:ind w:firstLine="284"/>
        <w:rPr>
          <w:rFonts w:ascii="Times New Roman" w:eastAsia="Times New Roman" w:hAnsi="Times New Roman" w:cs="Times New Roman"/>
          <w:b/>
          <w:sz w:val="24"/>
          <w:szCs w:val="24"/>
          <w:lang w:eastAsia="nb-NO"/>
        </w:rPr>
      </w:pPr>
      <w:r w:rsidRPr="00F075F5">
        <w:rPr>
          <w:rFonts w:ascii="Times New Roman" w:eastAsia="Times New Roman" w:hAnsi="Times New Roman" w:cs="Times New Roman"/>
          <w:b/>
          <w:sz w:val="24"/>
          <w:szCs w:val="24"/>
          <w:lang w:eastAsia="nb-NO"/>
        </w:rPr>
        <w:lastRenderedPageBreak/>
        <w:t>4.7.1 N</w:t>
      </w:r>
      <w:r w:rsidR="000D0303">
        <w:rPr>
          <w:rFonts w:ascii="Times New Roman" w:eastAsia="Times New Roman" w:hAnsi="Times New Roman" w:cs="Times New Roman"/>
          <w:b/>
          <w:sz w:val="24"/>
          <w:szCs w:val="24"/>
          <w:lang w:eastAsia="nb-NO"/>
        </w:rPr>
        <w:t>umbers of tourists by districts</w:t>
      </w:r>
      <w:r w:rsidRPr="00F075F5">
        <w:rPr>
          <w:rFonts w:ascii="Times New Roman" w:eastAsia="Times New Roman" w:hAnsi="Times New Roman" w:cs="Times New Roman"/>
          <w:sz w:val="24"/>
          <w:szCs w:val="24"/>
          <w:lang w:eastAsia="nb-NO"/>
        </w:rPr>
        <w:fldChar w:fldCharType="begin"/>
      </w:r>
      <w:r w:rsidRPr="00F075F5">
        <w:rPr>
          <w:rFonts w:ascii="Times New Roman" w:eastAsia="Times New Roman" w:hAnsi="Times New Roman" w:cs="Times New Roman"/>
          <w:sz w:val="24"/>
          <w:szCs w:val="24"/>
          <w:lang w:eastAsia="nb-NO"/>
        </w:rPr>
        <w:instrText xml:space="preserve"> LINK Excel.Sheet.8 "C:\\Users\\HP\\Downloads\\statistika\\005_6.xls" "5.6!R2C2:R22C8" \a \f 4 \h  \* MERGEFORMAT </w:instrText>
      </w:r>
      <w:r w:rsidRPr="00F075F5">
        <w:rPr>
          <w:rFonts w:ascii="Times New Roman" w:eastAsia="Times New Roman" w:hAnsi="Times New Roman" w:cs="Times New Roman"/>
          <w:sz w:val="24"/>
          <w:szCs w:val="24"/>
          <w:lang w:eastAsia="nb-NO"/>
        </w:rPr>
        <w:fldChar w:fldCharType="separate"/>
      </w:r>
    </w:p>
    <w:tbl>
      <w:tblPr>
        <w:tblStyle w:val="22"/>
        <w:tblW w:w="9722" w:type="dxa"/>
        <w:tblInd w:w="421" w:type="dxa"/>
        <w:tblLook w:val="04A0" w:firstRow="1" w:lastRow="0" w:firstColumn="1" w:lastColumn="0" w:noHBand="0" w:noVBand="1"/>
      </w:tblPr>
      <w:tblGrid>
        <w:gridCol w:w="3118"/>
        <w:gridCol w:w="1167"/>
        <w:gridCol w:w="1096"/>
        <w:gridCol w:w="1096"/>
        <w:gridCol w:w="1037"/>
        <w:gridCol w:w="1037"/>
        <w:gridCol w:w="1171"/>
      </w:tblGrid>
      <w:tr w:rsidR="00D92248" w:rsidRPr="00F075F5" w14:paraId="28A3CAEA" w14:textId="77777777" w:rsidTr="00F075F5">
        <w:trPr>
          <w:trHeight w:val="315"/>
        </w:trPr>
        <w:tc>
          <w:tcPr>
            <w:tcW w:w="9722" w:type="dxa"/>
            <w:gridSpan w:val="7"/>
            <w:noWrap/>
            <w:hideMark/>
          </w:tcPr>
          <w:p w14:paraId="7AE7C5FF"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 xml:space="preserve">Number of accommodated persons in hotels and similar establishments </w:t>
            </w:r>
            <w:r w:rsidRPr="00F075F5">
              <w:rPr>
                <w:rFonts w:ascii="Times New Roman" w:eastAsia="Times New Roman" w:hAnsi="Times New Roman" w:cs="Times New Roman"/>
                <w:b/>
                <w:bCs/>
                <w:noProof/>
                <w:sz w:val="20"/>
                <w:szCs w:val="20"/>
                <w:lang w:eastAsia="ru-RU"/>
              </w:rPr>
              <w:t>by</w:t>
            </w:r>
            <w:r w:rsidRPr="00F075F5">
              <w:rPr>
                <w:rFonts w:ascii="Times New Roman" w:eastAsia="Times New Roman" w:hAnsi="Times New Roman" w:cs="Times New Roman"/>
                <w:b/>
                <w:bCs/>
                <w:sz w:val="20"/>
                <w:szCs w:val="20"/>
                <w:lang w:eastAsia="ru-RU"/>
              </w:rPr>
              <w:t xml:space="preserve"> economic regions located near the Caspian Sea coastline</w:t>
            </w:r>
            <w:r w:rsidR="000D0303">
              <w:rPr>
                <w:rStyle w:val="FootnoteReference"/>
                <w:rFonts w:ascii="Times New Roman" w:eastAsia="Times New Roman" w:hAnsi="Times New Roman"/>
                <w:b/>
                <w:bCs/>
                <w:sz w:val="20"/>
                <w:szCs w:val="20"/>
                <w:lang w:eastAsia="ru-RU"/>
              </w:rPr>
              <w:footnoteReference w:id="60"/>
            </w:r>
          </w:p>
        </w:tc>
      </w:tr>
      <w:tr w:rsidR="00D92248" w:rsidRPr="00F075F5" w14:paraId="1748A85A" w14:textId="77777777" w:rsidTr="00F075F5">
        <w:trPr>
          <w:trHeight w:val="480"/>
        </w:trPr>
        <w:tc>
          <w:tcPr>
            <w:tcW w:w="3118" w:type="dxa"/>
            <w:vAlign w:val="center"/>
            <w:hideMark/>
          </w:tcPr>
          <w:p w14:paraId="2EAC2F7A" w14:textId="77777777" w:rsidR="00D92248" w:rsidRPr="00F075F5" w:rsidRDefault="00D92248" w:rsidP="000D0303">
            <w:pP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Economic regions</w:t>
            </w:r>
          </w:p>
        </w:tc>
        <w:tc>
          <w:tcPr>
            <w:tcW w:w="1167" w:type="dxa"/>
            <w:vAlign w:val="center"/>
            <w:hideMark/>
          </w:tcPr>
          <w:p w14:paraId="1EA62534"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1096" w:type="dxa"/>
            <w:vAlign w:val="center"/>
            <w:hideMark/>
          </w:tcPr>
          <w:p w14:paraId="66EDF31C"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1096" w:type="dxa"/>
            <w:vAlign w:val="center"/>
            <w:hideMark/>
          </w:tcPr>
          <w:p w14:paraId="5194745A"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1037" w:type="dxa"/>
            <w:vAlign w:val="center"/>
            <w:hideMark/>
          </w:tcPr>
          <w:p w14:paraId="47409236"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37" w:type="dxa"/>
            <w:vAlign w:val="center"/>
            <w:hideMark/>
          </w:tcPr>
          <w:p w14:paraId="13360294"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1171" w:type="dxa"/>
            <w:vAlign w:val="center"/>
            <w:hideMark/>
          </w:tcPr>
          <w:p w14:paraId="1A0D9CE4"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6643EE4C" w14:textId="77777777" w:rsidTr="00F075F5">
        <w:trPr>
          <w:trHeight w:val="342"/>
        </w:trPr>
        <w:tc>
          <w:tcPr>
            <w:tcW w:w="3118" w:type="dxa"/>
            <w:noWrap/>
            <w:vAlign w:val="center"/>
            <w:hideMark/>
          </w:tcPr>
          <w:p w14:paraId="596F5026"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By country – total</w:t>
            </w:r>
          </w:p>
        </w:tc>
        <w:tc>
          <w:tcPr>
            <w:tcW w:w="1167" w:type="dxa"/>
            <w:noWrap/>
            <w:vAlign w:val="center"/>
            <w:hideMark/>
          </w:tcPr>
          <w:p w14:paraId="1E629846"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510162</w:t>
            </w:r>
          </w:p>
        </w:tc>
        <w:tc>
          <w:tcPr>
            <w:tcW w:w="1096" w:type="dxa"/>
            <w:noWrap/>
            <w:vAlign w:val="center"/>
            <w:hideMark/>
          </w:tcPr>
          <w:p w14:paraId="4778806F"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624924</w:t>
            </w:r>
          </w:p>
        </w:tc>
        <w:tc>
          <w:tcPr>
            <w:tcW w:w="1096" w:type="dxa"/>
            <w:noWrap/>
            <w:vAlign w:val="center"/>
            <w:hideMark/>
          </w:tcPr>
          <w:p w14:paraId="74E3F558"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666348</w:t>
            </w:r>
          </w:p>
        </w:tc>
        <w:tc>
          <w:tcPr>
            <w:tcW w:w="1037" w:type="dxa"/>
            <w:vAlign w:val="center"/>
            <w:hideMark/>
          </w:tcPr>
          <w:p w14:paraId="684814B2"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672,345</w:t>
            </w:r>
          </w:p>
        </w:tc>
        <w:tc>
          <w:tcPr>
            <w:tcW w:w="1037" w:type="dxa"/>
            <w:vAlign w:val="center"/>
            <w:hideMark/>
          </w:tcPr>
          <w:p w14:paraId="304EE7E0"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838,145</w:t>
            </w:r>
          </w:p>
        </w:tc>
        <w:tc>
          <w:tcPr>
            <w:tcW w:w="1171" w:type="dxa"/>
            <w:vAlign w:val="center"/>
            <w:hideMark/>
          </w:tcPr>
          <w:p w14:paraId="5E2255D6"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1 122 068</w:t>
            </w:r>
          </w:p>
        </w:tc>
      </w:tr>
      <w:tr w:rsidR="00D92248" w:rsidRPr="00F075F5" w14:paraId="7167F706" w14:textId="77777777" w:rsidTr="00F075F5">
        <w:trPr>
          <w:trHeight w:val="342"/>
        </w:trPr>
        <w:tc>
          <w:tcPr>
            <w:tcW w:w="3118" w:type="dxa"/>
            <w:noWrap/>
            <w:vAlign w:val="center"/>
            <w:hideMark/>
          </w:tcPr>
          <w:p w14:paraId="5719C79A"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Baku city</w:t>
            </w:r>
          </w:p>
        </w:tc>
        <w:tc>
          <w:tcPr>
            <w:tcW w:w="1167" w:type="dxa"/>
            <w:noWrap/>
            <w:vAlign w:val="center"/>
            <w:hideMark/>
          </w:tcPr>
          <w:p w14:paraId="130B51AA"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282410</w:t>
            </w:r>
          </w:p>
        </w:tc>
        <w:tc>
          <w:tcPr>
            <w:tcW w:w="1096" w:type="dxa"/>
            <w:noWrap/>
            <w:vAlign w:val="center"/>
            <w:hideMark/>
          </w:tcPr>
          <w:p w14:paraId="34489DC2"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363623</w:t>
            </w:r>
          </w:p>
        </w:tc>
        <w:tc>
          <w:tcPr>
            <w:tcW w:w="1096" w:type="dxa"/>
            <w:noWrap/>
            <w:vAlign w:val="center"/>
            <w:hideMark/>
          </w:tcPr>
          <w:p w14:paraId="60D8DB64"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456464</w:t>
            </w:r>
          </w:p>
        </w:tc>
        <w:tc>
          <w:tcPr>
            <w:tcW w:w="1037" w:type="dxa"/>
            <w:vAlign w:val="center"/>
            <w:hideMark/>
          </w:tcPr>
          <w:p w14:paraId="7A6562D7"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432,491</w:t>
            </w:r>
          </w:p>
        </w:tc>
        <w:tc>
          <w:tcPr>
            <w:tcW w:w="1037" w:type="dxa"/>
            <w:vAlign w:val="center"/>
            <w:hideMark/>
          </w:tcPr>
          <w:p w14:paraId="1E8DD84E"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535,390</w:t>
            </w:r>
          </w:p>
        </w:tc>
        <w:tc>
          <w:tcPr>
            <w:tcW w:w="1171" w:type="dxa"/>
            <w:vAlign w:val="center"/>
            <w:hideMark/>
          </w:tcPr>
          <w:p w14:paraId="42AFE81A"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686,793</w:t>
            </w:r>
          </w:p>
        </w:tc>
      </w:tr>
      <w:tr w:rsidR="00D92248" w:rsidRPr="00F075F5" w14:paraId="3DA037A3" w14:textId="77777777" w:rsidTr="00F075F5">
        <w:trPr>
          <w:trHeight w:val="420"/>
        </w:trPr>
        <w:tc>
          <w:tcPr>
            <w:tcW w:w="3118" w:type="dxa"/>
            <w:vAlign w:val="center"/>
            <w:hideMark/>
          </w:tcPr>
          <w:p w14:paraId="3C7C8941"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Absheron economic region</w:t>
            </w:r>
          </w:p>
        </w:tc>
        <w:tc>
          <w:tcPr>
            <w:tcW w:w="1167" w:type="dxa"/>
            <w:noWrap/>
            <w:vAlign w:val="center"/>
            <w:hideMark/>
          </w:tcPr>
          <w:p w14:paraId="10AA67FF"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13125</w:t>
            </w:r>
          </w:p>
        </w:tc>
        <w:tc>
          <w:tcPr>
            <w:tcW w:w="1096" w:type="dxa"/>
            <w:noWrap/>
            <w:vAlign w:val="center"/>
            <w:hideMark/>
          </w:tcPr>
          <w:p w14:paraId="74644BE5"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49098</w:t>
            </w:r>
          </w:p>
        </w:tc>
        <w:tc>
          <w:tcPr>
            <w:tcW w:w="1096" w:type="dxa"/>
            <w:noWrap/>
            <w:vAlign w:val="center"/>
            <w:hideMark/>
          </w:tcPr>
          <w:p w14:paraId="46C07B1D"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5266</w:t>
            </w:r>
          </w:p>
        </w:tc>
        <w:tc>
          <w:tcPr>
            <w:tcW w:w="1037" w:type="dxa"/>
            <w:vAlign w:val="center"/>
            <w:hideMark/>
          </w:tcPr>
          <w:p w14:paraId="613FE92A"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6,411</w:t>
            </w:r>
          </w:p>
        </w:tc>
        <w:tc>
          <w:tcPr>
            <w:tcW w:w="1037" w:type="dxa"/>
            <w:vAlign w:val="center"/>
            <w:hideMark/>
          </w:tcPr>
          <w:p w14:paraId="6BE0E418"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5,207</w:t>
            </w:r>
          </w:p>
        </w:tc>
        <w:tc>
          <w:tcPr>
            <w:tcW w:w="1171" w:type="dxa"/>
            <w:vAlign w:val="center"/>
            <w:hideMark/>
          </w:tcPr>
          <w:p w14:paraId="2D9B65E1"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7,351</w:t>
            </w:r>
          </w:p>
        </w:tc>
      </w:tr>
      <w:tr w:rsidR="00D92248" w:rsidRPr="00F075F5" w14:paraId="147A7506" w14:textId="77777777" w:rsidTr="00F075F5">
        <w:trPr>
          <w:trHeight w:val="315"/>
        </w:trPr>
        <w:tc>
          <w:tcPr>
            <w:tcW w:w="3118" w:type="dxa"/>
            <w:vAlign w:val="center"/>
            <w:hideMark/>
          </w:tcPr>
          <w:p w14:paraId="46834C52"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Lankaran economic region</w:t>
            </w:r>
          </w:p>
        </w:tc>
        <w:tc>
          <w:tcPr>
            <w:tcW w:w="1167" w:type="dxa"/>
            <w:noWrap/>
            <w:vAlign w:val="center"/>
            <w:hideMark/>
          </w:tcPr>
          <w:p w14:paraId="3613B30B"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25382</w:t>
            </w:r>
          </w:p>
        </w:tc>
        <w:tc>
          <w:tcPr>
            <w:tcW w:w="1096" w:type="dxa"/>
            <w:noWrap/>
            <w:vAlign w:val="center"/>
            <w:hideMark/>
          </w:tcPr>
          <w:p w14:paraId="2CC86AE3"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20399</w:t>
            </w:r>
          </w:p>
        </w:tc>
        <w:tc>
          <w:tcPr>
            <w:tcW w:w="1096" w:type="dxa"/>
            <w:noWrap/>
            <w:vAlign w:val="center"/>
            <w:hideMark/>
          </w:tcPr>
          <w:p w14:paraId="1FB961A8"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17337</w:t>
            </w:r>
          </w:p>
        </w:tc>
        <w:tc>
          <w:tcPr>
            <w:tcW w:w="1037" w:type="dxa"/>
            <w:vAlign w:val="center"/>
            <w:hideMark/>
          </w:tcPr>
          <w:p w14:paraId="25E41FAF"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18,088</w:t>
            </w:r>
          </w:p>
        </w:tc>
        <w:tc>
          <w:tcPr>
            <w:tcW w:w="1037" w:type="dxa"/>
            <w:vAlign w:val="center"/>
            <w:hideMark/>
          </w:tcPr>
          <w:p w14:paraId="3BA03226"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17,035</w:t>
            </w:r>
          </w:p>
        </w:tc>
        <w:tc>
          <w:tcPr>
            <w:tcW w:w="1171" w:type="dxa"/>
            <w:vAlign w:val="center"/>
            <w:hideMark/>
          </w:tcPr>
          <w:p w14:paraId="0BB0B0C7"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17,538</w:t>
            </w:r>
          </w:p>
        </w:tc>
      </w:tr>
      <w:tr w:rsidR="00D92248" w:rsidRPr="00F075F5" w14:paraId="7B4BF335" w14:textId="77777777" w:rsidTr="00F075F5">
        <w:trPr>
          <w:trHeight w:val="375"/>
        </w:trPr>
        <w:tc>
          <w:tcPr>
            <w:tcW w:w="3118" w:type="dxa"/>
            <w:vAlign w:val="center"/>
            <w:hideMark/>
          </w:tcPr>
          <w:p w14:paraId="38E81988" w14:textId="77777777" w:rsidR="00D92248" w:rsidRPr="00F075F5" w:rsidRDefault="00D92248" w:rsidP="000D0303">
            <w:pP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Guba-Khachmaz economic region</w:t>
            </w:r>
          </w:p>
        </w:tc>
        <w:tc>
          <w:tcPr>
            <w:tcW w:w="1167" w:type="dxa"/>
            <w:noWrap/>
            <w:vAlign w:val="center"/>
            <w:hideMark/>
          </w:tcPr>
          <w:p w14:paraId="3B2852A5"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51631</w:t>
            </w:r>
          </w:p>
        </w:tc>
        <w:tc>
          <w:tcPr>
            <w:tcW w:w="1096" w:type="dxa"/>
            <w:noWrap/>
            <w:vAlign w:val="center"/>
            <w:hideMark/>
          </w:tcPr>
          <w:p w14:paraId="14F74E6C"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42262</w:t>
            </w:r>
          </w:p>
        </w:tc>
        <w:tc>
          <w:tcPr>
            <w:tcW w:w="1096" w:type="dxa"/>
            <w:noWrap/>
            <w:vAlign w:val="center"/>
            <w:hideMark/>
          </w:tcPr>
          <w:p w14:paraId="6E884DD6"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32914</w:t>
            </w:r>
          </w:p>
        </w:tc>
        <w:tc>
          <w:tcPr>
            <w:tcW w:w="1037" w:type="dxa"/>
            <w:vAlign w:val="center"/>
            <w:hideMark/>
          </w:tcPr>
          <w:p w14:paraId="7E1F0B51"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42,060</w:t>
            </w:r>
          </w:p>
        </w:tc>
        <w:tc>
          <w:tcPr>
            <w:tcW w:w="1037" w:type="dxa"/>
            <w:vAlign w:val="center"/>
            <w:hideMark/>
          </w:tcPr>
          <w:p w14:paraId="080216F1" w14:textId="77777777" w:rsidR="00D92248" w:rsidRPr="00F075F5" w:rsidRDefault="00D92248" w:rsidP="000D0303">
            <w:pPr>
              <w:jc w:val="center"/>
              <w:rPr>
                <w:rFonts w:ascii="Times New Roman" w:eastAsia="Times New Roman" w:hAnsi="Times New Roman" w:cs="Times New Roman"/>
                <w:bCs/>
                <w:color w:val="000000"/>
                <w:sz w:val="20"/>
                <w:szCs w:val="20"/>
                <w:lang w:eastAsia="ru-RU"/>
              </w:rPr>
            </w:pPr>
            <w:r w:rsidRPr="00F075F5">
              <w:rPr>
                <w:rFonts w:ascii="Times New Roman" w:eastAsia="Times New Roman" w:hAnsi="Times New Roman" w:cs="Times New Roman"/>
                <w:bCs/>
                <w:color w:val="000000"/>
                <w:sz w:val="20"/>
                <w:szCs w:val="20"/>
                <w:lang w:eastAsia="ru-RU"/>
              </w:rPr>
              <w:t>58,610</w:t>
            </w:r>
          </w:p>
        </w:tc>
        <w:tc>
          <w:tcPr>
            <w:tcW w:w="1171" w:type="dxa"/>
            <w:vAlign w:val="center"/>
            <w:hideMark/>
          </w:tcPr>
          <w:p w14:paraId="5336E069" w14:textId="77777777" w:rsidR="00D92248" w:rsidRPr="00F075F5" w:rsidRDefault="00D92248" w:rsidP="000D0303">
            <w:pPr>
              <w:jc w:val="center"/>
              <w:rPr>
                <w:rFonts w:ascii="Times New Roman" w:eastAsia="Times New Roman" w:hAnsi="Times New Roman" w:cs="Times New Roman"/>
                <w:bCs/>
                <w:sz w:val="20"/>
                <w:szCs w:val="20"/>
                <w:lang w:eastAsia="ru-RU"/>
              </w:rPr>
            </w:pPr>
            <w:r w:rsidRPr="00F075F5">
              <w:rPr>
                <w:rFonts w:ascii="Times New Roman" w:eastAsia="Times New Roman" w:hAnsi="Times New Roman" w:cs="Times New Roman"/>
                <w:bCs/>
                <w:sz w:val="20"/>
                <w:szCs w:val="20"/>
                <w:lang w:eastAsia="ru-RU"/>
              </w:rPr>
              <w:t>82,998</w:t>
            </w:r>
          </w:p>
        </w:tc>
      </w:tr>
    </w:tbl>
    <w:p w14:paraId="2BBE3B01" w14:textId="77777777" w:rsidR="00D92248" w:rsidRPr="00F075F5" w:rsidRDefault="00D92248" w:rsidP="001D5D02">
      <w:pPr>
        <w:pStyle w:val="ListParagraph"/>
        <w:spacing w:after="120" w:line="240" w:lineRule="auto"/>
        <w:ind w:left="0"/>
        <w:jc w:val="both"/>
        <w:rPr>
          <w:rFonts w:ascii="Times New Roman" w:eastAsia="Times New Roman" w:hAnsi="Times New Roman" w:cs="Times New Roman"/>
          <w:sz w:val="24"/>
          <w:szCs w:val="24"/>
          <w:lang w:eastAsia="nb-NO"/>
        </w:rPr>
      </w:pPr>
      <w:r w:rsidRPr="00F075F5">
        <w:rPr>
          <w:rFonts w:ascii="Times New Roman" w:eastAsia="Times New Roman" w:hAnsi="Times New Roman" w:cs="Times New Roman"/>
          <w:sz w:val="24"/>
          <w:szCs w:val="24"/>
          <w:lang w:eastAsia="nb-NO"/>
        </w:rPr>
        <w:fldChar w:fldCharType="end"/>
      </w:r>
    </w:p>
    <w:tbl>
      <w:tblPr>
        <w:tblStyle w:val="22"/>
        <w:tblW w:w="7833" w:type="dxa"/>
        <w:tblInd w:w="988" w:type="dxa"/>
        <w:tblLook w:val="04A0" w:firstRow="1" w:lastRow="0" w:firstColumn="1" w:lastColumn="0" w:noHBand="0" w:noVBand="1"/>
      </w:tblPr>
      <w:tblGrid>
        <w:gridCol w:w="2427"/>
        <w:gridCol w:w="780"/>
        <w:gridCol w:w="983"/>
        <w:gridCol w:w="876"/>
        <w:gridCol w:w="907"/>
        <w:gridCol w:w="1005"/>
        <w:gridCol w:w="855"/>
      </w:tblGrid>
      <w:tr w:rsidR="00D92248" w:rsidRPr="00F075F5" w14:paraId="2B8531E4" w14:textId="77777777" w:rsidTr="00F075F5">
        <w:trPr>
          <w:trHeight w:val="300"/>
        </w:trPr>
        <w:tc>
          <w:tcPr>
            <w:tcW w:w="7833" w:type="dxa"/>
            <w:gridSpan w:val="7"/>
            <w:noWrap/>
            <w:hideMark/>
          </w:tcPr>
          <w:p w14:paraId="3BEA6DDB" w14:textId="77777777" w:rsidR="00D92248" w:rsidRPr="00F075F5" w:rsidRDefault="00D92248" w:rsidP="000D0303">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Tourism activity in the territory of national parks</w:t>
            </w:r>
            <w:r w:rsidR="000D0303">
              <w:rPr>
                <w:rStyle w:val="FootnoteReference"/>
                <w:rFonts w:ascii="Times New Roman" w:eastAsia="Times New Roman" w:hAnsi="Times New Roman"/>
                <w:b/>
                <w:bCs/>
                <w:color w:val="000000"/>
                <w:sz w:val="20"/>
                <w:szCs w:val="20"/>
                <w:lang w:eastAsia="ru-RU"/>
              </w:rPr>
              <w:footnoteReference w:id="61"/>
            </w:r>
          </w:p>
        </w:tc>
      </w:tr>
      <w:tr w:rsidR="00D92248" w:rsidRPr="00F075F5" w14:paraId="5E652082" w14:textId="77777777" w:rsidTr="00F075F5">
        <w:trPr>
          <w:trHeight w:val="380"/>
        </w:trPr>
        <w:tc>
          <w:tcPr>
            <w:tcW w:w="2427" w:type="dxa"/>
            <w:noWrap/>
            <w:hideMark/>
          </w:tcPr>
          <w:p w14:paraId="2FD7CEA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780" w:type="dxa"/>
            <w:noWrap/>
            <w:vAlign w:val="center"/>
            <w:hideMark/>
          </w:tcPr>
          <w:p w14:paraId="052063F8"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83" w:type="dxa"/>
            <w:noWrap/>
            <w:vAlign w:val="center"/>
            <w:hideMark/>
          </w:tcPr>
          <w:p w14:paraId="46A7DF82"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876" w:type="dxa"/>
            <w:noWrap/>
            <w:vAlign w:val="center"/>
            <w:hideMark/>
          </w:tcPr>
          <w:p w14:paraId="313663D5"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07" w:type="dxa"/>
            <w:noWrap/>
            <w:vAlign w:val="center"/>
            <w:hideMark/>
          </w:tcPr>
          <w:p w14:paraId="0EA0A18C"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1005" w:type="dxa"/>
            <w:noWrap/>
            <w:vAlign w:val="center"/>
            <w:hideMark/>
          </w:tcPr>
          <w:p w14:paraId="4362300E"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855" w:type="dxa"/>
            <w:noWrap/>
            <w:vAlign w:val="center"/>
            <w:hideMark/>
          </w:tcPr>
          <w:p w14:paraId="28DA6BC5" w14:textId="77777777" w:rsidR="00D92248" w:rsidRPr="00F075F5" w:rsidRDefault="00D92248" w:rsidP="000D0303">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72AFB2BA" w14:textId="77777777" w:rsidTr="00F075F5">
        <w:trPr>
          <w:trHeight w:val="300"/>
        </w:trPr>
        <w:tc>
          <w:tcPr>
            <w:tcW w:w="2427" w:type="dxa"/>
            <w:noWrap/>
            <w:hideMark/>
          </w:tcPr>
          <w:p w14:paraId="689D010D" w14:textId="77777777" w:rsidR="00D92248" w:rsidRPr="00F075F5" w:rsidRDefault="00D92248" w:rsidP="000D0303">
            <w:pPr>
              <w:rPr>
                <w:rFonts w:ascii="Times New Roman" w:hAnsi="Times New Roman" w:cs="Times New Roman"/>
                <w:b/>
                <w:bCs/>
                <w:color w:val="000000"/>
                <w:sz w:val="20"/>
                <w:szCs w:val="20"/>
              </w:rPr>
            </w:pPr>
            <w:r w:rsidRPr="00F075F5">
              <w:rPr>
                <w:rFonts w:ascii="Times New Roman" w:hAnsi="Times New Roman" w:cs="Times New Roman"/>
                <w:b/>
                <w:bCs/>
                <w:color w:val="000000"/>
                <w:sz w:val="20"/>
                <w:szCs w:val="20"/>
              </w:rPr>
              <w:t>National parks</w:t>
            </w:r>
          </w:p>
        </w:tc>
        <w:tc>
          <w:tcPr>
            <w:tcW w:w="5406" w:type="dxa"/>
            <w:gridSpan w:val="6"/>
            <w:noWrap/>
            <w:vAlign w:val="center"/>
            <w:hideMark/>
          </w:tcPr>
          <w:p w14:paraId="6A3E4A27" w14:textId="77777777" w:rsidR="00D92248" w:rsidRPr="00F075F5" w:rsidRDefault="00D92248" w:rsidP="000D0303">
            <w:pPr>
              <w:jc w:val="center"/>
              <w:rPr>
                <w:rFonts w:ascii="Times New Roman" w:eastAsia="Times New Roman" w:hAnsi="Times New Roman" w:cs="Times New Roman"/>
                <w:b/>
                <w:bCs/>
                <w:color w:val="000000"/>
                <w:sz w:val="20"/>
                <w:szCs w:val="20"/>
                <w:lang w:eastAsia="ru-RU"/>
              </w:rPr>
            </w:pPr>
          </w:p>
        </w:tc>
      </w:tr>
      <w:tr w:rsidR="00D92248" w:rsidRPr="00F075F5" w14:paraId="6AD292CA" w14:textId="77777777" w:rsidTr="00F075F5">
        <w:trPr>
          <w:trHeight w:val="300"/>
        </w:trPr>
        <w:tc>
          <w:tcPr>
            <w:tcW w:w="2427" w:type="dxa"/>
            <w:noWrap/>
            <w:hideMark/>
          </w:tcPr>
          <w:p w14:paraId="59686D60"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museums, unit</w:t>
            </w:r>
          </w:p>
        </w:tc>
        <w:tc>
          <w:tcPr>
            <w:tcW w:w="780" w:type="dxa"/>
            <w:noWrap/>
            <w:vAlign w:val="center"/>
            <w:hideMark/>
          </w:tcPr>
          <w:p w14:paraId="1638D39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983" w:type="dxa"/>
            <w:noWrap/>
            <w:vAlign w:val="center"/>
            <w:hideMark/>
          </w:tcPr>
          <w:p w14:paraId="1D1B22C7"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876" w:type="dxa"/>
            <w:noWrap/>
            <w:vAlign w:val="center"/>
            <w:hideMark/>
          </w:tcPr>
          <w:p w14:paraId="3511DF9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907" w:type="dxa"/>
            <w:noWrap/>
            <w:vAlign w:val="center"/>
            <w:hideMark/>
          </w:tcPr>
          <w:p w14:paraId="09BC9A80"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1005" w:type="dxa"/>
            <w:noWrap/>
            <w:vAlign w:val="center"/>
            <w:hideMark/>
          </w:tcPr>
          <w:p w14:paraId="237FDBC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855" w:type="dxa"/>
            <w:noWrap/>
            <w:vAlign w:val="center"/>
            <w:hideMark/>
          </w:tcPr>
          <w:p w14:paraId="7B1EE20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r>
      <w:tr w:rsidR="00D92248" w:rsidRPr="00F075F5" w14:paraId="3C878B1A" w14:textId="77777777" w:rsidTr="00F075F5">
        <w:trPr>
          <w:trHeight w:val="300"/>
        </w:trPr>
        <w:tc>
          <w:tcPr>
            <w:tcW w:w="2427" w:type="dxa"/>
            <w:noWrap/>
            <w:hideMark/>
          </w:tcPr>
          <w:p w14:paraId="2B5644A6"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visitors, person</w:t>
            </w:r>
          </w:p>
        </w:tc>
        <w:tc>
          <w:tcPr>
            <w:tcW w:w="780" w:type="dxa"/>
            <w:noWrap/>
            <w:vAlign w:val="center"/>
            <w:hideMark/>
          </w:tcPr>
          <w:p w14:paraId="2794521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2639</w:t>
            </w:r>
          </w:p>
        </w:tc>
        <w:tc>
          <w:tcPr>
            <w:tcW w:w="983" w:type="dxa"/>
            <w:noWrap/>
            <w:vAlign w:val="center"/>
            <w:hideMark/>
          </w:tcPr>
          <w:p w14:paraId="001F437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2733</w:t>
            </w:r>
          </w:p>
        </w:tc>
        <w:tc>
          <w:tcPr>
            <w:tcW w:w="876" w:type="dxa"/>
            <w:noWrap/>
            <w:vAlign w:val="center"/>
            <w:hideMark/>
          </w:tcPr>
          <w:p w14:paraId="4A6CA5D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2879</w:t>
            </w:r>
          </w:p>
        </w:tc>
        <w:tc>
          <w:tcPr>
            <w:tcW w:w="907" w:type="dxa"/>
            <w:noWrap/>
            <w:vAlign w:val="center"/>
            <w:hideMark/>
          </w:tcPr>
          <w:p w14:paraId="45221E7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2978</w:t>
            </w:r>
          </w:p>
        </w:tc>
        <w:tc>
          <w:tcPr>
            <w:tcW w:w="1005" w:type="dxa"/>
            <w:noWrap/>
            <w:vAlign w:val="center"/>
            <w:hideMark/>
          </w:tcPr>
          <w:p w14:paraId="48F88849"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3302</w:t>
            </w:r>
          </w:p>
        </w:tc>
        <w:tc>
          <w:tcPr>
            <w:tcW w:w="855" w:type="dxa"/>
            <w:noWrap/>
            <w:vAlign w:val="center"/>
            <w:hideMark/>
          </w:tcPr>
          <w:p w14:paraId="0191416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3607</w:t>
            </w:r>
          </w:p>
        </w:tc>
      </w:tr>
      <w:tr w:rsidR="00D92248" w:rsidRPr="00F075F5" w14:paraId="49D8EEC9" w14:textId="77777777" w:rsidTr="00F075F5">
        <w:trPr>
          <w:trHeight w:val="300"/>
        </w:trPr>
        <w:tc>
          <w:tcPr>
            <w:tcW w:w="2427" w:type="dxa"/>
            <w:hideMark/>
          </w:tcPr>
          <w:p w14:paraId="36F02722"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 citizens of foreign countries</w:t>
            </w:r>
          </w:p>
        </w:tc>
        <w:tc>
          <w:tcPr>
            <w:tcW w:w="780" w:type="dxa"/>
            <w:noWrap/>
            <w:vAlign w:val="center"/>
            <w:hideMark/>
          </w:tcPr>
          <w:p w14:paraId="361A1B9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322</w:t>
            </w:r>
          </w:p>
        </w:tc>
        <w:tc>
          <w:tcPr>
            <w:tcW w:w="983" w:type="dxa"/>
            <w:noWrap/>
            <w:vAlign w:val="center"/>
            <w:hideMark/>
          </w:tcPr>
          <w:p w14:paraId="22A2553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w:t>
            </w:r>
          </w:p>
        </w:tc>
        <w:tc>
          <w:tcPr>
            <w:tcW w:w="876" w:type="dxa"/>
            <w:noWrap/>
            <w:vAlign w:val="center"/>
            <w:hideMark/>
          </w:tcPr>
          <w:p w14:paraId="48AAF5A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396</w:t>
            </w:r>
          </w:p>
        </w:tc>
        <w:tc>
          <w:tcPr>
            <w:tcW w:w="907" w:type="dxa"/>
            <w:noWrap/>
            <w:vAlign w:val="center"/>
            <w:hideMark/>
          </w:tcPr>
          <w:p w14:paraId="619E814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412</w:t>
            </w:r>
          </w:p>
        </w:tc>
        <w:tc>
          <w:tcPr>
            <w:tcW w:w="1005" w:type="dxa"/>
            <w:noWrap/>
            <w:vAlign w:val="center"/>
            <w:hideMark/>
          </w:tcPr>
          <w:p w14:paraId="18D32FF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474</w:t>
            </w:r>
          </w:p>
        </w:tc>
        <w:tc>
          <w:tcPr>
            <w:tcW w:w="855" w:type="dxa"/>
            <w:noWrap/>
            <w:vAlign w:val="center"/>
            <w:hideMark/>
          </w:tcPr>
          <w:p w14:paraId="78E37A5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659</w:t>
            </w:r>
          </w:p>
        </w:tc>
      </w:tr>
      <w:tr w:rsidR="00D92248" w:rsidRPr="00F075F5" w14:paraId="37737FA9" w14:textId="77777777" w:rsidTr="00F075F5">
        <w:trPr>
          <w:trHeight w:val="300"/>
        </w:trPr>
        <w:tc>
          <w:tcPr>
            <w:tcW w:w="2427" w:type="dxa"/>
            <w:hideMark/>
          </w:tcPr>
          <w:p w14:paraId="224D820B"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 xml:space="preserve"> Number of ecoways and routes - total, unit</w:t>
            </w:r>
          </w:p>
        </w:tc>
        <w:tc>
          <w:tcPr>
            <w:tcW w:w="780" w:type="dxa"/>
            <w:noWrap/>
            <w:vAlign w:val="center"/>
            <w:hideMark/>
          </w:tcPr>
          <w:p w14:paraId="12829E7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82</w:t>
            </w:r>
          </w:p>
        </w:tc>
        <w:tc>
          <w:tcPr>
            <w:tcW w:w="983" w:type="dxa"/>
            <w:noWrap/>
            <w:vAlign w:val="center"/>
            <w:hideMark/>
          </w:tcPr>
          <w:p w14:paraId="3806E79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876" w:type="dxa"/>
            <w:noWrap/>
            <w:vAlign w:val="center"/>
            <w:hideMark/>
          </w:tcPr>
          <w:p w14:paraId="7BF079C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907" w:type="dxa"/>
            <w:noWrap/>
            <w:vAlign w:val="center"/>
            <w:hideMark/>
          </w:tcPr>
          <w:p w14:paraId="537DB2C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w:t>
            </w:r>
          </w:p>
        </w:tc>
        <w:tc>
          <w:tcPr>
            <w:tcW w:w="1005" w:type="dxa"/>
            <w:noWrap/>
            <w:vAlign w:val="center"/>
            <w:hideMark/>
          </w:tcPr>
          <w:p w14:paraId="18400EC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855" w:type="dxa"/>
            <w:noWrap/>
            <w:vAlign w:val="center"/>
            <w:hideMark/>
          </w:tcPr>
          <w:p w14:paraId="6C84A32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r>
      <w:tr w:rsidR="00D92248" w:rsidRPr="00F075F5" w14:paraId="6F464570" w14:textId="77777777" w:rsidTr="00F075F5">
        <w:trPr>
          <w:trHeight w:val="315"/>
        </w:trPr>
        <w:tc>
          <w:tcPr>
            <w:tcW w:w="2427" w:type="dxa"/>
            <w:hideMark/>
          </w:tcPr>
          <w:p w14:paraId="64F5394E"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w:t>
            </w:r>
          </w:p>
        </w:tc>
        <w:tc>
          <w:tcPr>
            <w:tcW w:w="5406" w:type="dxa"/>
            <w:gridSpan w:val="6"/>
            <w:noWrap/>
            <w:vAlign w:val="center"/>
            <w:hideMark/>
          </w:tcPr>
          <w:p w14:paraId="2EA4470B" w14:textId="77777777" w:rsidR="00D92248" w:rsidRPr="00F075F5" w:rsidRDefault="00D92248" w:rsidP="000D0303">
            <w:pPr>
              <w:jc w:val="center"/>
              <w:rPr>
                <w:rFonts w:ascii="Times New Roman" w:eastAsia="Times New Roman" w:hAnsi="Times New Roman" w:cs="Times New Roman"/>
                <w:sz w:val="20"/>
                <w:szCs w:val="20"/>
                <w:lang w:eastAsia="ru-RU"/>
              </w:rPr>
            </w:pPr>
          </w:p>
        </w:tc>
      </w:tr>
      <w:tr w:rsidR="00D92248" w:rsidRPr="00F075F5" w14:paraId="0B3986CA" w14:textId="77777777" w:rsidTr="00F075F5">
        <w:trPr>
          <w:trHeight w:val="300"/>
        </w:trPr>
        <w:tc>
          <w:tcPr>
            <w:tcW w:w="2427" w:type="dxa"/>
            <w:hideMark/>
          </w:tcPr>
          <w:p w14:paraId="75E2CEB9"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water</w:t>
            </w:r>
          </w:p>
        </w:tc>
        <w:tc>
          <w:tcPr>
            <w:tcW w:w="780" w:type="dxa"/>
            <w:noWrap/>
            <w:vAlign w:val="center"/>
            <w:hideMark/>
          </w:tcPr>
          <w:p w14:paraId="192184E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983" w:type="dxa"/>
            <w:noWrap/>
            <w:vAlign w:val="center"/>
            <w:hideMark/>
          </w:tcPr>
          <w:p w14:paraId="35F512F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876" w:type="dxa"/>
            <w:noWrap/>
            <w:vAlign w:val="center"/>
            <w:hideMark/>
          </w:tcPr>
          <w:p w14:paraId="15E6A27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907" w:type="dxa"/>
            <w:noWrap/>
            <w:vAlign w:val="center"/>
            <w:hideMark/>
          </w:tcPr>
          <w:p w14:paraId="4BF49E27"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1005" w:type="dxa"/>
            <w:noWrap/>
            <w:vAlign w:val="center"/>
            <w:hideMark/>
          </w:tcPr>
          <w:p w14:paraId="02642AF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855" w:type="dxa"/>
            <w:noWrap/>
            <w:vAlign w:val="center"/>
            <w:hideMark/>
          </w:tcPr>
          <w:p w14:paraId="57D115A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r>
      <w:tr w:rsidR="00D92248" w:rsidRPr="00F075F5" w14:paraId="4B365F9A" w14:textId="77777777" w:rsidTr="00F075F5">
        <w:trPr>
          <w:trHeight w:val="300"/>
        </w:trPr>
        <w:tc>
          <w:tcPr>
            <w:tcW w:w="2427" w:type="dxa"/>
            <w:hideMark/>
          </w:tcPr>
          <w:p w14:paraId="38F49DF1"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horse</w:t>
            </w:r>
          </w:p>
        </w:tc>
        <w:tc>
          <w:tcPr>
            <w:tcW w:w="780" w:type="dxa"/>
            <w:noWrap/>
            <w:vAlign w:val="center"/>
            <w:hideMark/>
          </w:tcPr>
          <w:p w14:paraId="1B5C06F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983" w:type="dxa"/>
            <w:noWrap/>
            <w:vAlign w:val="center"/>
            <w:hideMark/>
          </w:tcPr>
          <w:p w14:paraId="3484C29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876" w:type="dxa"/>
            <w:noWrap/>
            <w:vAlign w:val="center"/>
            <w:hideMark/>
          </w:tcPr>
          <w:p w14:paraId="642B15C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907" w:type="dxa"/>
            <w:noWrap/>
            <w:vAlign w:val="center"/>
            <w:hideMark/>
          </w:tcPr>
          <w:p w14:paraId="63EEEF65"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1005" w:type="dxa"/>
            <w:noWrap/>
            <w:vAlign w:val="center"/>
            <w:hideMark/>
          </w:tcPr>
          <w:p w14:paraId="6062E4C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855" w:type="dxa"/>
            <w:noWrap/>
            <w:vAlign w:val="center"/>
            <w:hideMark/>
          </w:tcPr>
          <w:p w14:paraId="4CF0C159"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26</w:t>
            </w:r>
          </w:p>
        </w:tc>
      </w:tr>
      <w:tr w:rsidR="00D92248" w:rsidRPr="00F075F5" w14:paraId="66458244" w14:textId="77777777" w:rsidTr="00F075F5">
        <w:trPr>
          <w:trHeight w:val="300"/>
        </w:trPr>
        <w:tc>
          <w:tcPr>
            <w:tcW w:w="2427" w:type="dxa"/>
            <w:hideMark/>
          </w:tcPr>
          <w:p w14:paraId="7FFE82D7"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foot</w:t>
            </w:r>
          </w:p>
        </w:tc>
        <w:tc>
          <w:tcPr>
            <w:tcW w:w="780" w:type="dxa"/>
            <w:noWrap/>
            <w:vAlign w:val="center"/>
            <w:hideMark/>
          </w:tcPr>
          <w:p w14:paraId="61EE6186"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983" w:type="dxa"/>
            <w:noWrap/>
            <w:vAlign w:val="center"/>
            <w:hideMark/>
          </w:tcPr>
          <w:p w14:paraId="11202F6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876" w:type="dxa"/>
            <w:noWrap/>
            <w:vAlign w:val="center"/>
            <w:hideMark/>
          </w:tcPr>
          <w:p w14:paraId="1AC7D84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907" w:type="dxa"/>
            <w:noWrap/>
            <w:vAlign w:val="center"/>
            <w:hideMark/>
          </w:tcPr>
          <w:p w14:paraId="7FC06B9C"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59</w:t>
            </w:r>
          </w:p>
        </w:tc>
        <w:tc>
          <w:tcPr>
            <w:tcW w:w="1005" w:type="dxa"/>
            <w:noWrap/>
            <w:vAlign w:val="center"/>
            <w:hideMark/>
          </w:tcPr>
          <w:p w14:paraId="13ED47B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w:t>
            </w:r>
          </w:p>
        </w:tc>
        <w:tc>
          <w:tcPr>
            <w:tcW w:w="855" w:type="dxa"/>
            <w:noWrap/>
            <w:vAlign w:val="center"/>
            <w:hideMark/>
          </w:tcPr>
          <w:p w14:paraId="10E61879"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r>
      <w:tr w:rsidR="00D92248" w:rsidRPr="00F075F5" w14:paraId="644476B9" w14:textId="77777777" w:rsidTr="00F075F5">
        <w:trPr>
          <w:trHeight w:val="300"/>
        </w:trPr>
        <w:tc>
          <w:tcPr>
            <w:tcW w:w="2427" w:type="dxa"/>
            <w:noWrap/>
            <w:hideMark/>
          </w:tcPr>
          <w:p w14:paraId="13A36045"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Number of visitors, person</w:t>
            </w:r>
          </w:p>
        </w:tc>
        <w:tc>
          <w:tcPr>
            <w:tcW w:w="780" w:type="dxa"/>
            <w:noWrap/>
            <w:vAlign w:val="center"/>
            <w:hideMark/>
          </w:tcPr>
          <w:p w14:paraId="7DB0EA50"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5248</w:t>
            </w:r>
          </w:p>
        </w:tc>
        <w:tc>
          <w:tcPr>
            <w:tcW w:w="983" w:type="dxa"/>
            <w:noWrap/>
            <w:vAlign w:val="center"/>
            <w:hideMark/>
          </w:tcPr>
          <w:p w14:paraId="071A088F"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1781</w:t>
            </w:r>
          </w:p>
        </w:tc>
        <w:tc>
          <w:tcPr>
            <w:tcW w:w="876" w:type="dxa"/>
            <w:noWrap/>
            <w:vAlign w:val="center"/>
            <w:hideMark/>
          </w:tcPr>
          <w:p w14:paraId="0CC7156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1634</w:t>
            </w:r>
          </w:p>
        </w:tc>
        <w:tc>
          <w:tcPr>
            <w:tcW w:w="907" w:type="dxa"/>
            <w:noWrap/>
            <w:vAlign w:val="center"/>
            <w:hideMark/>
          </w:tcPr>
          <w:p w14:paraId="4C8D5794"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1432</w:t>
            </w:r>
          </w:p>
        </w:tc>
        <w:tc>
          <w:tcPr>
            <w:tcW w:w="1005" w:type="dxa"/>
            <w:noWrap/>
            <w:vAlign w:val="center"/>
            <w:hideMark/>
          </w:tcPr>
          <w:p w14:paraId="65659AF6"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74771</w:t>
            </w:r>
          </w:p>
        </w:tc>
        <w:tc>
          <w:tcPr>
            <w:tcW w:w="855" w:type="dxa"/>
            <w:noWrap/>
            <w:vAlign w:val="center"/>
            <w:hideMark/>
          </w:tcPr>
          <w:p w14:paraId="05F6B32D"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198583</w:t>
            </w:r>
          </w:p>
        </w:tc>
      </w:tr>
      <w:tr w:rsidR="00D92248" w:rsidRPr="00F075F5" w14:paraId="273EA6C9" w14:textId="77777777" w:rsidTr="00F075F5">
        <w:trPr>
          <w:trHeight w:val="300"/>
        </w:trPr>
        <w:tc>
          <w:tcPr>
            <w:tcW w:w="2427" w:type="dxa"/>
            <w:hideMark/>
          </w:tcPr>
          <w:p w14:paraId="318B8BF2" w14:textId="77777777" w:rsidR="00D92248" w:rsidRPr="00F075F5" w:rsidRDefault="00D92248" w:rsidP="000D0303">
            <w:pPr>
              <w:rPr>
                <w:rFonts w:ascii="Times New Roman" w:hAnsi="Times New Roman" w:cs="Times New Roman"/>
                <w:sz w:val="20"/>
                <w:szCs w:val="20"/>
              </w:rPr>
            </w:pPr>
            <w:r w:rsidRPr="00F075F5">
              <w:rPr>
                <w:rFonts w:ascii="Times New Roman" w:hAnsi="Times New Roman" w:cs="Times New Roman"/>
                <w:sz w:val="20"/>
                <w:szCs w:val="20"/>
              </w:rPr>
              <w:t>of which citizens of foreign countries</w:t>
            </w:r>
          </w:p>
        </w:tc>
        <w:tc>
          <w:tcPr>
            <w:tcW w:w="780" w:type="dxa"/>
            <w:noWrap/>
            <w:vAlign w:val="center"/>
            <w:hideMark/>
          </w:tcPr>
          <w:p w14:paraId="51849C9A"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445</w:t>
            </w:r>
          </w:p>
        </w:tc>
        <w:tc>
          <w:tcPr>
            <w:tcW w:w="983" w:type="dxa"/>
            <w:noWrap/>
            <w:vAlign w:val="center"/>
            <w:hideMark/>
          </w:tcPr>
          <w:p w14:paraId="6778AA0B"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336</w:t>
            </w:r>
          </w:p>
        </w:tc>
        <w:tc>
          <w:tcPr>
            <w:tcW w:w="876" w:type="dxa"/>
            <w:noWrap/>
            <w:vAlign w:val="center"/>
            <w:hideMark/>
          </w:tcPr>
          <w:p w14:paraId="1B2049A1"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484</w:t>
            </w:r>
          </w:p>
        </w:tc>
        <w:tc>
          <w:tcPr>
            <w:tcW w:w="907" w:type="dxa"/>
            <w:noWrap/>
            <w:vAlign w:val="center"/>
            <w:hideMark/>
          </w:tcPr>
          <w:p w14:paraId="40B572F7"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183</w:t>
            </w:r>
          </w:p>
        </w:tc>
        <w:tc>
          <w:tcPr>
            <w:tcW w:w="1005" w:type="dxa"/>
            <w:noWrap/>
            <w:vAlign w:val="center"/>
            <w:hideMark/>
          </w:tcPr>
          <w:p w14:paraId="0C084088"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733</w:t>
            </w:r>
          </w:p>
        </w:tc>
        <w:tc>
          <w:tcPr>
            <w:tcW w:w="855" w:type="dxa"/>
            <w:noWrap/>
            <w:vAlign w:val="center"/>
            <w:hideMark/>
          </w:tcPr>
          <w:p w14:paraId="33A049DE" w14:textId="77777777" w:rsidR="00D92248" w:rsidRPr="00F075F5" w:rsidRDefault="00D92248" w:rsidP="000D0303">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2801</w:t>
            </w:r>
          </w:p>
        </w:tc>
      </w:tr>
    </w:tbl>
    <w:p w14:paraId="29913E65" w14:textId="77777777" w:rsidR="00D92248" w:rsidRPr="00F075F5" w:rsidRDefault="00D92248" w:rsidP="000D0303">
      <w:pPr>
        <w:pStyle w:val="Heading1"/>
        <w:spacing w:after="240" w:line="240" w:lineRule="auto"/>
        <w:jc w:val="both"/>
        <w:rPr>
          <w:rFonts w:ascii="Times New Roman" w:eastAsia="Times New Roman" w:hAnsi="Times New Roman" w:cs="Times New Roman"/>
          <w:b/>
          <w:sz w:val="28"/>
          <w:szCs w:val="28"/>
          <w:lang w:eastAsia="nb-NO"/>
        </w:rPr>
      </w:pPr>
      <w:bookmarkStart w:id="21" w:name="_Toc507368481"/>
      <w:r w:rsidRPr="00F075F5">
        <w:rPr>
          <w:rFonts w:ascii="Times New Roman" w:eastAsia="Times New Roman" w:hAnsi="Times New Roman" w:cs="Times New Roman"/>
          <w:b/>
          <w:sz w:val="28"/>
          <w:szCs w:val="28"/>
          <w:lang w:eastAsia="nb-NO"/>
        </w:rPr>
        <w:t xml:space="preserve">5. </w:t>
      </w:r>
      <w:bookmarkEnd w:id="21"/>
      <w:r w:rsidRPr="00F075F5">
        <w:rPr>
          <w:rFonts w:ascii="Times New Roman" w:eastAsia="Times New Roman" w:hAnsi="Times New Roman" w:cs="Times New Roman"/>
          <w:b/>
          <w:bCs/>
          <w:sz w:val="28"/>
          <w:szCs w:val="28"/>
          <w:lang w:eastAsia="nb-NO"/>
        </w:rPr>
        <w:t>State: Current state of and changes in environmental conditions</w:t>
      </w:r>
    </w:p>
    <w:p w14:paraId="44136635" w14:textId="77777777" w:rsidR="00D92248" w:rsidRPr="00F075F5" w:rsidRDefault="00D92248" w:rsidP="000D0303">
      <w:pPr>
        <w:pStyle w:val="Heading2"/>
        <w:spacing w:before="240" w:after="240" w:line="240" w:lineRule="auto"/>
        <w:jc w:val="both"/>
        <w:rPr>
          <w:rFonts w:ascii="Times New Roman" w:eastAsia="Times New Roman" w:hAnsi="Times New Roman" w:cs="Times New Roman"/>
          <w:b/>
          <w:sz w:val="24"/>
          <w:szCs w:val="24"/>
          <w:lang w:eastAsia="nb-NO"/>
        </w:rPr>
      </w:pPr>
      <w:bookmarkStart w:id="22" w:name="_Toc507368482"/>
      <w:r w:rsidRPr="00F075F5">
        <w:rPr>
          <w:rFonts w:ascii="Times New Roman" w:eastAsia="Times New Roman" w:hAnsi="Times New Roman" w:cs="Times New Roman"/>
          <w:b/>
          <w:sz w:val="24"/>
          <w:szCs w:val="24"/>
          <w:lang w:eastAsia="nb-NO"/>
        </w:rPr>
        <w:t xml:space="preserve">5.1. </w:t>
      </w:r>
      <w:bookmarkStart w:id="23" w:name="_Toc507368483"/>
      <w:bookmarkEnd w:id="22"/>
      <w:r w:rsidRPr="00F075F5">
        <w:rPr>
          <w:rFonts w:ascii="Times New Roman" w:eastAsia="Times New Roman" w:hAnsi="Times New Roman" w:cs="Times New Roman"/>
          <w:b/>
          <w:sz w:val="24"/>
          <w:szCs w:val="24"/>
          <w:lang w:eastAsia="nb-NO"/>
        </w:rPr>
        <w:t>Changes in bioresources</w:t>
      </w:r>
    </w:p>
    <w:p w14:paraId="3744DDF7" w14:textId="77777777" w:rsidR="00D92248" w:rsidRPr="00F075F5" w:rsidRDefault="00D92248" w:rsidP="001D5D02">
      <w:pPr>
        <w:pStyle w:val="Heading2"/>
        <w:spacing w:before="0" w:after="120" w:line="240" w:lineRule="auto"/>
        <w:jc w:val="both"/>
        <w:rPr>
          <w:rFonts w:ascii="Times New Roman" w:hAnsi="Times New Roman" w:cs="Times New Roman"/>
          <w:b/>
          <w:color w:val="auto"/>
        </w:rPr>
      </w:pPr>
      <w:r w:rsidRPr="00F075F5">
        <w:rPr>
          <w:rFonts w:ascii="Times New Roman" w:hAnsi="Times New Roman" w:cs="Times New Roman"/>
          <w:b/>
          <w:color w:val="auto"/>
          <w:lang w:eastAsia="nb-NO"/>
        </w:rPr>
        <w:t xml:space="preserve">5.5.1 </w:t>
      </w:r>
      <w:bookmarkEnd w:id="23"/>
      <w:r w:rsidRPr="00F075F5">
        <w:rPr>
          <w:rFonts w:ascii="Times New Roman" w:hAnsi="Times New Roman" w:cs="Times New Roman"/>
          <w:b/>
          <w:color w:val="auto"/>
        </w:rPr>
        <w:t xml:space="preserve">Aquatic bioresources </w:t>
      </w:r>
      <w:r w:rsidRPr="00F075F5">
        <w:rPr>
          <w:rFonts w:ascii="Times New Roman" w:hAnsi="Times New Roman" w:cs="Times New Roman"/>
          <w:b/>
          <w:noProof/>
          <w:color w:val="auto"/>
        </w:rPr>
        <w:t>are</w:t>
      </w:r>
      <w:r w:rsidRPr="00F075F5">
        <w:rPr>
          <w:rFonts w:ascii="Times New Roman" w:hAnsi="Times New Roman" w:cs="Times New Roman"/>
          <w:b/>
          <w:color w:val="auto"/>
        </w:rPr>
        <w:t xml:space="preserve"> part of the reporting obligations under the Convention (fish stocks)</w:t>
      </w:r>
      <w:r w:rsidR="00A002A7">
        <w:rPr>
          <w:rStyle w:val="FootnoteReference"/>
          <w:rFonts w:ascii="Times New Roman" w:hAnsi="Times New Roman"/>
          <w:b/>
          <w:color w:val="auto"/>
        </w:rPr>
        <w:footnoteReference w:id="62"/>
      </w:r>
    </w:p>
    <w:p w14:paraId="680416FB" w14:textId="77777777" w:rsidR="00D92248" w:rsidRPr="00F075F5" w:rsidRDefault="00D92248" w:rsidP="001D5D02">
      <w:pPr>
        <w:spacing w:after="120" w:line="240" w:lineRule="auto"/>
        <w:ind w:firstLine="709"/>
        <w:rPr>
          <w:rFonts w:ascii="Times New Roman" w:hAnsi="Times New Roman" w:cs="Times New Roman"/>
          <w:sz w:val="24"/>
          <w:szCs w:val="24"/>
        </w:rPr>
      </w:pPr>
      <w:r w:rsidRPr="00F075F5">
        <w:rPr>
          <w:rFonts w:ascii="Times New Roman" w:hAnsi="Times New Roman" w:cs="Times New Roman"/>
          <w:sz w:val="24"/>
          <w:szCs w:val="24"/>
        </w:rPr>
        <w:t>In the period from 1991 to 2016, reduction observed in fish reserves and the fish catch of main commercial fishes in Azerbaijan, as well as in the total fish production. The reasons are:</w:t>
      </w:r>
    </w:p>
    <w:p w14:paraId="7FF29B9B"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b/>
          <w:bCs/>
          <w:i/>
          <w:iCs/>
          <w:sz w:val="24"/>
          <w:szCs w:val="24"/>
        </w:rPr>
        <w:t>Natural effects</w:t>
      </w:r>
      <w:r w:rsidRPr="00F075F5">
        <w:rPr>
          <w:rFonts w:ascii="Times New Roman" w:hAnsi="Times New Roman" w:cs="Times New Roman"/>
          <w:sz w:val="24"/>
          <w:szCs w:val="24"/>
        </w:rPr>
        <w:t xml:space="preserve">– climate changes; sea-level </w:t>
      </w:r>
      <w:r w:rsidRPr="00F075F5">
        <w:rPr>
          <w:rFonts w:ascii="Times New Roman" w:hAnsi="Times New Roman" w:cs="Times New Roman"/>
          <w:noProof/>
          <w:sz w:val="24"/>
          <w:szCs w:val="24"/>
        </w:rPr>
        <w:t>fluctuations</w:t>
      </w:r>
      <w:r w:rsidRPr="00F075F5">
        <w:rPr>
          <w:rFonts w:ascii="Times New Roman" w:hAnsi="Times New Roman" w:cs="Times New Roman"/>
          <w:sz w:val="24"/>
          <w:szCs w:val="24"/>
        </w:rPr>
        <w:t>; wastes of underwater mud volcanoes.</w:t>
      </w:r>
    </w:p>
    <w:p w14:paraId="19489640"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b/>
          <w:bCs/>
          <w:i/>
          <w:iCs/>
          <w:sz w:val="24"/>
          <w:szCs w:val="24"/>
        </w:rPr>
        <w:t>anthropogenic</w:t>
      </w:r>
      <w:r w:rsidRPr="00F075F5">
        <w:rPr>
          <w:rFonts w:ascii="Times New Roman" w:hAnsi="Times New Roman" w:cs="Times New Roman"/>
          <w:sz w:val="24"/>
          <w:szCs w:val="24"/>
        </w:rPr>
        <w:t xml:space="preserve"> – sea pollution, mostly by land; regulation of rivers; import of invasive species; use of underground resources; poaching.</w:t>
      </w:r>
    </w:p>
    <w:p w14:paraId="10B8E25B"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Main commercial fishes are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w:t>
      </w:r>
      <w:r w:rsidRPr="00F075F5">
        <w:rPr>
          <w:rFonts w:ascii="Times New Roman" w:hAnsi="Times New Roman" w:cs="Times New Roman"/>
          <w:iCs/>
          <w:noProof/>
          <w:sz w:val="24"/>
          <w:szCs w:val="24"/>
          <w:shd w:val="clear" w:color="auto" w:fill="FFFFFF"/>
        </w:rPr>
        <w:t>Salmonidae</w:t>
      </w:r>
      <w:r w:rsidRPr="00F075F5">
        <w:rPr>
          <w:rFonts w:ascii="Times New Roman" w:hAnsi="Times New Roman" w:cs="Times New Roman"/>
          <w:sz w:val="24"/>
          <w:szCs w:val="24"/>
        </w:rPr>
        <w:t xml:space="preserve">, scaly fishes (kutum, asp, common carp, </w:t>
      </w:r>
      <w:r w:rsidRPr="00F075F5">
        <w:rPr>
          <w:rFonts w:ascii="Times New Roman" w:hAnsi="Times New Roman" w:cs="Times New Roman"/>
          <w:bCs/>
          <w:sz w:val="24"/>
          <w:szCs w:val="24"/>
          <w:shd w:val="clear" w:color="auto" w:fill="FFFFFF"/>
        </w:rPr>
        <w:t xml:space="preserve">Caspian </w:t>
      </w:r>
      <w:r w:rsidRPr="00F075F5">
        <w:rPr>
          <w:rFonts w:ascii="Times New Roman" w:hAnsi="Times New Roman" w:cs="Times New Roman"/>
          <w:bCs/>
          <w:noProof/>
          <w:sz w:val="24"/>
          <w:szCs w:val="24"/>
          <w:shd w:val="clear" w:color="auto" w:fill="FFFFFF"/>
        </w:rPr>
        <w:t>shemaya</w:t>
      </w:r>
      <w:r w:rsidRPr="00F075F5">
        <w:rPr>
          <w:rFonts w:ascii="Times New Roman" w:hAnsi="Times New Roman" w:cs="Times New Roman"/>
          <w:sz w:val="24"/>
          <w:szCs w:val="24"/>
        </w:rPr>
        <w:t xml:space="preserve">, </w:t>
      </w:r>
      <w:r w:rsidRPr="00F075F5">
        <w:rPr>
          <w:rFonts w:ascii="Times New Roman" w:hAnsi="Times New Roman" w:cs="Times New Roman"/>
          <w:bCs/>
          <w:sz w:val="24"/>
          <w:szCs w:val="24"/>
          <w:shd w:val="clear" w:color="auto" w:fill="FFFFFF"/>
        </w:rPr>
        <w:t>pikeperch</w:t>
      </w:r>
      <w:r w:rsidRPr="00F075F5">
        <w:rPr>
          <w:rFonts w:ascii="Times New Roman" w:hAnsi="Times New Roman" w:cs="Times New Roman"/>
          <w:sz w:val="24"/>
          <w:szCs w:val="24"/>
        </w:rPr>
        <w:t xml:space="preserve">, bream and etc.), as well as </w:t>
      </w:r>
      <w:r w:rsidRPr="00F075F5">
        <w:rPr>
          <w:rFonts w:ascii="Times New Roman" w:hAnsi="Times New Roman" w:cs="Times New Roman"/>
          <w:bCs/>
          <w:sz w:val="24"/>
          <w:szCs w:val="24"/>
          <w:shd w:val="clear" w:color="auto" w:fill="FFFFFF"/>
        </w:rPr>
        <w:t>European eel</w:t>
      </w:r>
      <w:r w:rsidRPr="00F075F5">
        <w:rPr>
          <w:rFonts w:ascii="Times New Roman" w:hAnsi="Times New Roman" w:cs="Times New Roman"/>
          <w:sz w:val="24"/>
          <w:szCs w:val="24"/>
        </w:rPr>
        <w:t xml:space="preserve">, </w:t>
      </w:r>
      <w:r w:rsidRPr="00F075F5">
        <w:rPr>
          <w:rFonts w:ascii="Times New Roman" w:hAnsi="Times New Roman" w:cs="Times New Roman"/>
          <w:bCs/>
          <w:iCs/>
          <w:sz w:val="24"/>
          <w:szCs w:val="24"/>
          <w:shd w:val="clear" w:color="auto" w:fill="FFFFFF"/>
        </w:rPr>
        <w:t>Clupea</w:t>
      </w:r>
      <w:r w:rsidRPr="00F075F5">
        <w:rPr>
          <w:rFonts w:ascii="Times New Roman" w:hAnsi="Times New Roman" w:cs="Times New Roman"/>
          <w:sz w:val="24"/>
          <w:szCs w:val="24"/>
          <w:shd w:val="clear" w:color="auto" w:fill="FFFFFF"/>
        </w:rPr>
        <w:t> </w:t>
      </w:r>
      <w:r w:rsidRPr="00F075F5">
        <w:rPr>
          <w:rFonts w:ascii="Times New Roman" w:hAnsi="Times New Roman" w:cs="Times New Roman"/>
          <w:sz w:val="24"/>
          <w:szCs w:val="24"/>
        </w:rPr>
        <w:t xml:space="preserve">and etc. After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semi-migratory fishes (bream, pikeperch, kutum, carp and etc.) hold the second place for commercial importance. </w:t>
      </w:r>
    </w:p>
    <w:p w14:paraId="1FD06D04"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lastRenderedPageBreak/>
        <w:t>In 2011-2016, under the general consensus of all Caspian littoral states, a technical moratorium on commercial hunting of acipenser fish genus (sturgeons) in the Caspian Sea was implemented. Commodity hunting of Sturgeons was not carried out, they were hunted only for fish breeding and for scientific purposes in small-scales.</w:t>
      </w:r>
    </w:p>
    <w:p w14:paraId="19F2EF86"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However, the type of structure of the population in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is kept as it is: relatively numerous species are sturgeon, and then a </w:t>
      </w:r>
      <w:r w:rsidRPr="00F075F5">
        <w:rPr>
          <w:rFonts w:ascii="Times New Roman" w:hAnsi="Times New Roman" w:cs="Times New Roman"/>
          <w:sz w:val="24"/>
          <w:szCs w:val="24"/>
          <w:shd w:val="clear" w:color="auto" w:fill="FFFFFF"/>
        </w:rPr>
        <w:t> </w:t>
      </w:r>
      <w:r w:rsidRPr="00F075F5">
        <w:rPr>
          <w:rFonts w:ascii="Times New Roman" w:hAnsi="Times New Roman" w:cs="Times New Roman"/>
          <w:bCs/>
          <w:sz w:val="24"/>
          <w:szCs w:val="24"/>
          <w:shd w:val="clear" w:color="auto" w:fill="FFFFFF"/>
        </w:rPr>
        <w:t>starry sturgeon</w:t>
      </w:r>
      <w:r w:rsidRPr="00F075F5">
        <w:rPr>
          <w:rFonts w:ascii="Times New Roman" w:hAnsi="Times New Roman" w:cs="Times New Roman"/>
          <w:sz w:val="24"/>
          <w:szCs w:val="24"/>
        </w:rPr>
        <w:t>. In general, as a result of</w:t>
      </w:r>
      <w:r w:rsidRPr="00F075F5">
        <w:rPr>
          <w:rFonts w:ascii="Times New Roman" w:hAnsi="Times New Roman" w:cs="Times New Roman"/>
          <w:noProof/>
          <w:sz w:val="24"/>
          <w:szCs w:val="24"/>
        </w:rPr>
        <w:t xml:space="preserve"> their</w:t>
      </w:r>
      <w:r w:rsidRPr="00F075F5">
        <w:rPr>
          <w:rFonts w:ascii="Times New Roman" w:hAnsi="Times New Roman" w:cs="Times New Roman"/>
          <w:sz w:val="24"/>
          <w:szCs w:val="24"/>
        </w:rPr>
        <w:t xml:space="preserve"> decline in the sea, there is no intense accumulation of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 the feeding areas, and their shelf distribution is distinctive.</w:t>
      </w:r>
    </w:p>
    <w:p w14:paraId="17DB9C95"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modern population of the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 the Caspian Sea is mainly composed of artificially generated fishes. Despite the tendency to increase the flow of the Kura River and the annual rainfall in the last 10-15 years</w:t>
      </w:r>
      <w:r w:rsidRPr="00F075F5">
        <w:t xml:space="preserve">, </w:t>
      </w:r>
      <w:r w:rsidRPr="00F075F5">
        <w:rPr>
          <w:rFonts w:ascii="Times New Roman" w:hAnsi="Times New Roman" w:cs="Times New Roman"/>
          <w:sz w:val="24"/>
          <w:szCs w:val="24"/>
        </w:rPr>
        <w:t xml:space="preserve">the siltation of the outfall of Kura river negatively affects the spawning of fishes. Thus, 7-8 km away from the outfall the water level does </w:t>
      </w:r>
      <w:r w:rsidRPr="00F075F5">
        <w:rPr>
          <w:rFonts w:ascii="Times New Roman" w:hAnsi="Times New Roman" w:cs="Times New Roman"/>
          <w:noProof/>
          <w:sz w:val="24"/>
          <w:szCs w:val="24"/>
        </w:rPr>
        <w:t>not</w:t>
      </w:r>
      <w:r w:rsidRPr="00F075F5">
        <w:rPr>
          <w:rFonts w:ascii="Times New Roman" w:hAnsi="Times New Roman" w:cs="Times New Roman"/>
          <w:sz w:val="24"/>
          <w:szCs w:val="24"/>
        </w:rPr>
        <w:t xml:space="preserve"> exceed 40-60 cm. Except for </w:t>
      </w:r>
      <w:r w:rsidRPr="00F075F5">
        <w:rPr>
          <w:rFonts w:ascii="Times New Roman" w:hAnsi="Times New Roman" w:cs="Times New Roman"/>
          <w:bCs/>
          <w:sz w:val="24"/>
          <w:szCs w:val="24"/>
          <w:shd w:val="clear" w:color="auto" w:fill="FFFFFF"/>
        </w:rPr>
        <w:t>beluga</w:t>
      </w:r>
      <w:r w:rsidRPr="00F075F5">
        <w:rPr>
          <w:rFonts w:ascii="Times New Roman" w:hAnsi="Times New Roman" w:cs="Times New Roman"/>
          <w:sz w:val="24"/>
          <w:szCs w:val="24"/>
        </w:rPr>
        <w:t xml:space="preserve"> and </w:t>
      </w:r>
      <w:r w:rsidRPr="00F075F5">
        <w:rPr>
          <w:rFonts w:ascii="Times New Roman" w:hAnsi="Times New Roman" w:cs="Times New Roman"/>
          <w:bCs/>
          <w:sz w:val="24"/>
          <w:szCs w:val="24"/>
          <w:shd w:val="clear" w:color="auto" w:fill="FFFFFF"/>
        </w:rPr>
        <w:t>bastard sturgeon</w:t>
      </w:r>
      <w:r w:rsidRPr="00F075F5">
        <w:rPr>
          <w:rFonts w:ascii="Times New Roman" w:hAnsi="Times New Roman" w:cs="Times New Roman"/>
          <w:sz w:val="24"/>
          <w:szCs w:val="24"/>
        </w:rPr>
        <w:t xml:space="preserve">, data on the reserve of the Kura flocks of </w:t>
      </w:r>
      <w:r w:rsidRPr="00F075F5">
        <w:rPr>
          <w:rFonts w:ascii="Times New Roman" w:hAnsi="Times New Roman" w:cs="Times New Roman"/>
          <w:noProof/>
          <w:sz w:val="24"/>
          <w:szCs w:val="24"/>
          <w:shd w:val="clear" w:color="auto" w:fill="FFFFFF"/>
        </w:rPr>
        <w:t>acipenseriformes</w:t>
      </w:r>
      <w:r w:rsidRPr="00F075F5">
        <w:rPr>
          <w:rFonts w:ascii="Times New Roman" w:hAnsi="Times New Roman" w:cs="Times New Roman"/>
          <w:sz w:val="24"/>
          <w:szCs w:val="24"/>
        </w:rPr>
        <w:t xml:space="preserve"> indicate that the total number and biomass of the sturgeons and </w:t>
      </w:r>
      <w:r w:rsidRPr="00F075F5">
        <w:rPr>
          <w:rFonts w:ascii="Times New Roman" w:hAnsi="Times New Roman" w:cs="Times New Roman"/>
          <w:bCs/>
          <w:sz w:val="24"/>
          <w:szCs w:val="24"/>
          <w:shd w:val="clear" w:color="auto" w:fill="FFFFFF"/>
        </w:rPr>
        <w:t>starry sturgeon</w:t>
      </w:r>
      <w:r w:rsidRPr="00F075F5">
        <w:rPr>
          <w:rFonts w:ascii="Times New Roman" w:hAnsi="Times New Roman" w:cs="Times New Roman"/>
          <w:sz w:val="24"/>
          <w:szCs w:val="24"/>
        </w:rPr>
        <w:t xml:space="preserve"> populations in the Caspian Sea water belonging to Azerbaijan is stably low.  </w:t>
      </w:r>
    </w:p>
    <w:p w14:paraId="5F12BCBF" w14:textId="77777777" w:rsidR="00D92248" w:rsidRPr="00F075F5" w:rsidRDefault="00D92248" w:rsidP="001D5D02">
      <w:pPr>
        <w:spacing w:after="120" w:line="240" w:lineRule="auto"/>
        <w:ind w:firstLine="709"/>
        <w:jc w:val="both"/>
        <w:rPr>
          <w:rFonts w:ascii="Arial" w:hAnsi="Arial" w:cs="Arial"/>
          <w:i/>
          <w:iCs/>
          <w:sz w:val="21"/>
          <w:szCs w:val="21"/>
          <w:shd w:val="clear" w:color="auto" w:fill="FFFFFF"/>
        </w:rPr>
      </w:pPr>
      <w:r w:rsidRPr="00F075F5">
        <w:rPr>
          <w:rFonts w:ascii="Times New Roman" w:hAnsi="Times New Roman" w:cs="Times New Roman"/>
          <w:sz w:val="24"/>
          <w:szCs w:val="24"/>
        </w:rPr>
        <w:t xml:space="preserve">Hunting of the </w:t>
      </w:r>
      <w:r w:rsidRPr="00F075F5">
        <w:rPr>
          <w:rFonts w:ascii="Times New Roman" w:hAnsi="Times New Roman" w:cs="Times New Roman"/>
          <w:bCs/>
          <w:noProof/>
          <w:color w:val="222222"/>
          <w:sz w:val="24"/>
          <w:szCs w:val="24"/>
          <w:shd w:val="clear" w:color="auto" w:fill="FFFFFF"/>
        </w:rPr>
        <w:t>Cypriniformes</w:t>
      </w:r>
      <w:r w:rsidRPr="00F075F5">
        <w:rPr>
          <w:rFonts w:ascii="Times New Roman" w:hAnsi="Times New Roman" w:cs="Times New Roman"/>
          <w:noProof/>
          <w:sz w:val="24"/>
          <w:szCs w:val="24"/>
        </w:rPr>
        <w:t xml:space="preserve"> in</w:t>
      </w:r>
      <w:r w:rsidRPr="00F075F5">
        <w:rPr>
          <w:rFonts w:ascii="Times New Roman" w:hAnsi="Times New Roman" w:cs="Times New Roman"/>
          <w:sz w:val="24"/>
          <w:szCs w:val="24"/>
        </w:rPr>
        <w:t xml:space="preserve"> Azerbaijan is carried out in Kura River and Caspian sea. The basis of fishing in the Kura </w:t>
      </w:r>
      <w:r w:rsidRPr="00F075F5">
        <w:rPr>
          <w:rFonts w:ascii="Times New Roman" w:hAnsi="Times New Roman" w:cs="Times New Roman"/>
          <w:noProof/>
          <w:sz w:val="24"/>
          <w:szCs w:val="24"/>
        </w:rPr>
        <w:t>River</w:t>
      </w:r>
      <w:r w:rsidRPr="00F075F5">
        <w:rPr>
          <w:rFonts w:ascii="Times New Roman" w:hAnsi="Times New Roman" w:cs="Times New Roman"/>
          <w:sz w:val="24"/>
          <w:szCs w:val="24"/>
        </w:rPr>
        <w:t xml:space="preserve"> is bream that commercial importance ranges from 40 to 50% for many years. For commercial importance then comes pike-perch with 15-26%, and at the end kutum with 12-17%. Fishing in the Caspian Sea is based on two types of fish: of which kutum covers 27-60% of fishing. Fishing in inland water basins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mainly carried out in large water reservoirs such as Minghachevir and Shamkir water reservoirs. Here various types of </w:t>
      </w:r>
      <w:r w:rsidRPr="00F075F5">
        <w:rPr>
          <w:rFonts w:ascii="Times New Roman" w:hAnsi="Times New Roman" w:cs="Times New Roman"/>
          <w:iCs/>
          <w:sz w:val="24"/>
          <w:szCs w:val="24"/>
          <w:shd w:val="clear" w:color="auto" w:fill="FFFFFF"/>
        </w:rPr>
        <w:t>Cypriniformes and Perciformes are caught.</w:t>
      </w:r>
      <w:r w:rsidRPr="00F075F5">
        <w:rPr>
          <w:rFonts w:ascii="Arial" w:hAnsi="Arial" w:cs="Arial"/>
          <w:i/>
          <w:iCs/>
          <w:sz w:val="21"/>
          <w:szCs w:val="21"/>
          <w:shd w:val="clear" w:color="auto" w:fill="FFFFFF"/>
        </w:rPr>
        <w:t xml:space="preserve"> </w:t>
      </w:r>
    </w:p>
    <w:p w14:paraId="6CDFC333"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iCs/>
          <w:sz w:val="24"/>
          <w:szCs w:val="24"/>
          <w:shd w:val="clear" w:color="auto" w:fill="FFFFFF"/>
        </w:rPr>
        <w:t xml:space="preserve">Currently, sprats </w:t>
      </w:r>
      <w:r w:rsidRPr="00F075F5">
        <w:rPr>
          <w:rFonts w:ascii="Times New Roman" w:hAnsi="Times New Roman" w:cs="Times New Roman"/>
          <w:iCs/>
          <w:noProof/>
          <w:sz w:val="24"/>
          <w:szCs w:val="24"/>
          <w:shd w:val="clear" w:color="auto" w:fill="FFFFFF"/>
        </w:rPr>
        <w:t>are</w:t>
      </w:r>
      <w:r w:rsidRPr="00F075F5">
        <w:rPr>
          <w:rFonts w:ascii="Times New Roman" w:hAnsi="Times New Roman" w:cs="Times New Roman"/>
          <w:iCs/>
          <w:sz w:val="24"/>
          <w:szCs w:val="24"/>
          <w:shd w:val="clear" w:color="auto" w:fill="FFFFFF"/>
        </w:rPr>
        <w:t xml:space="preserve"> in the first place covering 75% of the total fish catch due to the overall volume of fishing. Before the Mnemiopsis </w:t>
      </w:r>
      <w:r w:rsidRPr="00F075F5">
        <w:rPr>
          <w:rFonts w:ascii="Times New Roman" w:hAnsi="Times New Roman" w:cs="Times New Roman"/>
          <w:iCs/>
          <w:noProof/>
          <w:sz w:val="24"/>
          <w:szCs w:val="24"/>
          <w:shd w:val="clear" w:color="auto" w:fill="FFFFFF"/>
        </w:rPr>
        <w:t>leidyi</w:t>
      </w:r>
      <w:r w:rsidRPr="00F075F5">
        <w:rPr>
          <w:rFonts w:ascii="Times New Roman" w:hAnsi="Times New Roman" w:cs="Times New Roman"/>
          <w:iCs/>
          <w:sz w:val="24"/>
          <w:szCs w:val="24"/>
          <w:shd w:val="clear" w:color="auto" w:fill="FFFFFF"/>
        </w:rPr>
        <w:t xml:space="preserve">, an invasive species entered into the Caspian Sea ecosystem, and the massive increase in its number in 1998, the sprat reserves were satisfactory. Sprat, besides its fishing importance, </w:t>
      </w:r>
      <w:r w:rsidRPr="00F075F5">
        <w:rPr>
          <w:rFonts w:ascii="Times New Roman" w:hAnsi="Times New Roman" w:cs="Times New Roman"/>
          <w:iCs/>
          <w:noProof/>
          <w:sz w:val="24"/>
          <w:szCs w:val="24"/>
          <w:shd w:val="clear" w:color="auto" w:fill="FFFFFF"/>
        </w:rPr>
        <w:t>is</w:t>
      </w:r>
      <w:r w:rsidRPr="00F075F5">
        <w:rPr>
          <w:rFonts w:ascii="Times New Roman" w:hAnsi="Times New Roman" w:cs="Times New Roman"/>
          <w:iCs/>
          <w:sz w:val="24"/>
          <w:szCs w:val="24"/>
          <w:shd w:val="clear" w:color="auto" w:fill="FFFFFF"/>
        </w:rPr>
        <w:t xml:space="preserve"> also considered as a main feeding object of </w:t>
      </w:r>
      <w:r w:rsidRPr="00F075F5">
        <w:rPr>
          <w:rFonts w:ascii="Times New Roman" w:hAnsi="Times New Roman" w:cs="Times New Roman"/>
          <w:sz w:val="24"/>
          <w:szCs w:val="24"/>
          <w:shd w:val="clear" w:color="auto" w:fill="FFFFFF"/>
        </w:rPr>
        <w:t>Acipenseriformes, Clupeidae and other predatory fishes, as well as Caspian seal.</w:t>
      </w:r>
      <w:r w:rsidRPr="00F075F5">
        <w:rPr>
          <w:rFonts w:ascii="Arial" w:hAnsi="Arial" w:cs="Arial"/>
          <w:shd w:val="clear" w:color="auto" w:fill="FFFFFF"/>
        </w:rPr>
        <w:t xml:space="preserve"> </w:t>
      </w:r>
    </w:p>
    <w:p w14:paraId="5F50773B"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With the emergence of Mnemiopsis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in the Caspian Sea, a decrease in the reserve and fishing of sprats is recorded. Thus, its hunting dropped from 271 thousand tonnes in 1999 to 316 tonnes in 2016 in the Caspian basin.</w:t>
      </w:r>
    </w:p>
    <w:p w14:paraId="2CFB0E71"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dynamics of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hunting in the Caspian Sea in recent years have shown that they, in particular, have a steady decline in hunting resources due to anchovy sprats. At present, fishing of sprats with Azerbaijan fishing vessels in the South Caspian Sea </w:t>
      </w:r>
      <w:r w:rsidRPr="00F075F5">
        <w:rPr>
          <w:rFonts w:ascii="Times New Roman" w:hAnsi="Times New Roman" w:cs="Times New Roman"/>
          <w:noProof/>
          <w:sz w:val="24"/>
          <w:szCs w:val="24"/>
        </w:rPr>
        <w:t>has based</w:t>
      </w:r>
      <w:r w:rsidRPr="00F075F5">
        <w:rPr>
          <w:rFonts w:ascii="Times New Roman" w:hAnsi="Times New Roman" w:cs="Times New Roman"/>
          <w:sz w:val="24"/>
          <w:szCs w:val="24"/>
        </w:rPr>
        <w:t xml:space="preserve"> on a coastline form that </w:t>
      </w:r>
      <w:r w:rsidRPr="00F075F5">
        <w:rPr>
          <w:rFonts w:ascii="Times New Roman" w:hAnsi="Times New Roman" w:cs="Times New Roman"/>
          <w:noProof/>
          <w:sz w:val="24"/>
          <w:szCs w:val="24"/>
        </w:rPr>
        <w:t>according</w:t>
      </w:r>
      <w:r w:rsidRPr="00F075F5">
        <w:rPr>
          <w:rFonts w:ascii="Times New Roman" w:hAnsi="Times New Roman" w:cs="Times New Roman"/>
          <w:sz w:val="24"/>
          <w:szCs w:val="24"/>
        </w:rPr>
        <w:t xml:space="preserve"> to the data from 2016 its fishing was 93,7%, in the second place comes anchovy sprats with 5,9% and finally </w:t>
      </w:r>
      <w:r w:rsidRPr="00F075F5">
        <w:rPr>
          <w:rFonts w:ascii="Times New Roman" w:hAnsi="Times New Roman" w:cs="Times New Roman"/>
          <w:bCs/>
          <w:sz w:val="24"/>
          <w:szCs w:val="24"/>
          <w:shd w:val="clear" w:color="auto" w:fill="FFFFFF"/>
        </w:rPr>
        <w:t xml:space="preserve">Southern Caspian sprat with 0,4%. </w:t>
      </w:r>
    </w:p>
    <w:p w14:paraId="3665D021"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Changes in sprat hunting in Azerbaijan in 2011-2016 (tons, %)</w:t>
      </w:r>
      <w:r w:rsidR="00A002A7">
        <w:rPr>
          <w:rStyle w:val="FootnoteReference"/>
          <w:rFonts w:ascii="Times New Roman" w:hAnsi="Times New Roman"/>
          <w:b/>
          <w:sz w:val="20"/>
          <w:szCs w:val="20"/>
        </w:rPr>
        <w:footnoteReference w:id="63"/>
      </w:r>
    </w:p>
    <w:tbl>
      <w:tblPr>
        <w:tblStyle w:val="22"/>
        <w:tblW w:w="0" w:type="auto"/>
        <w:tblLook w:val="04A0" w:firstRow="1" w:lastRow="0" w:firstColumn="1" w:lastColumn="0" w:noHBand="0" w:noVBand="1"/>
      </w:tblPr>
      <w:tblGrid>
        <w:gridCol w:w="1855"/>
        <w:gridCol w:w="1220"/>
        <w:gridCol w:w="1263"/>
        <w:gridCol w:w="1260"/>
        <w:gridCol w:w="1350"/>
        <w:gridCol w:w="1350"/>
        <w:gridCol w:w="1272"/>
      </w:tblGrid>
      <w:tr w:rsidR="00D92248" w:rsidRPr="00F075F5" w14:paraId="71F37BA4" w14:textId="77777777" w:rsidTr="00F075F5">
        <w:tc>
          <w:tcPr>
            <w:tcW w:w="1855" w:type="dxa"/>
          </w:tcPr>
          <w:p w14:paraId="7AEE5BF9"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Species</w:t>
            </w:r>
          </w:p>
        </w:tc>
        <w:tc>
          <w:tcPr>
            <w:tcW w:w="1220" w:type="dxa"/>
          </w:tcPr>
          <w:p w14:paraId="254B656E"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63" w:type="dxa"/>
          </w:tcPr>
          <w:p w14:paraId="587EFE1B"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60" w:type="dxa"/>
          </w:tcPr>
          <w:p w14:paraId="1AE74726"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350" w:type="dxa"/>
          </w:tcPr>
          <w:p w14:paraId="35A14184"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350" w:type="dxa"/>
          </w:tcPr>
          <w:p w14:paraId="065B2E16"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72" w:type="dxa"/>
          </w:tcPr>
          <w:p w14:paraId="7303C041"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65AC4EBA" w14:textId="77777777" w:rsidTr="00F075F5">
        <w:tc>
          <w:tcPr>
            <w:tcW w:w="1855" w:type="dxa"/>
            <w:vAlign w:val="center"/>
          </w:tcPr>
          <w:p w14:paraId="24DB3080" w14:textId="77777777" w:rsidR="00D92248" w:rsidRPr="00F075F5" w:rsidRDefault="00D92248" w:rsidP="001D5D02">
            <w:pPr>
              <w:spacing w:after="120"/>
              <w:rPr>
                <w:rFonts w:ascii="Times New Roman" w:hAnsi="Times New Roman" w:cs="Times New Roman"/>
                <w:sz w:val="20"/>
                <w:szCs w:val="20"/>
              </w:rPr>
            </w:pPr>
            <w:r w:rsidRPr="00F075F5">
              <w:rPr>
                <w:rFonts w:ascii="Times New Roman" w:hAnsi="Times New Roman" w:cs="Times New Roman"/>
                <w:b/>
                <w:bCs/>
                <w:color w:val="222222"/>
                <w:sz w:val="20"/>
                <w:szCs w:val="20"/>
                <w:shd w:val="clear" w:color="auto" w:fill="FFFFFF"/>
              </w:rPr>
              <w:t>Anchovy sprat</w:t>
            </w:r>
          </w:p>
        </w:tc>
        <w:tc>
          <w:tcPr>
            <w:tcW w:w="1220" w:type="dxa"/>
          </w:tcPr>
          <w:p w14:paraId="07E063F6"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97,9 (20,2%)</w:t>
            </w:r>
          </w:p>
        </w:tc>
        <w:tc>
          <w:tcPr>
            <w:tcW w:w="1263" w:type="dxa"/>
          </w:tcPr>
          <w:p w14:paraId="46679674"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68.4 (20.0%)</w:t>
            </w:r>
          </w:p>
        </w:tc>
        <w:tc>
          <w:tcPr>
            <w:tcW w:w="1260" w:type="dxa"/>
          </w:tcPr>
          <w:p w14:paraId="0F03C1ED"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19.6 (9.5%)</w:t>
            </w:r>
          </w:p>
        </w:tc>
        <w:tc>
          <w:tcPr>
            <w:tcW w:w="1350" w:type="dxa"/>
          </w:tcPr>
          <w:p w14:paraId="1E335626"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20,1 (12.3%)</w:t>
            </w:r>
          </w:p>
        </w:tc>
        <w:tc>
          <w:tcPr>
            <w:tcW w:w="1350" w:type="dxa"/>
          </w:tcPr>
          <w:p w14:paraId="327CBA5C"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13,4 (9.7%)</w:t>
            </w:r>
          </w:p>
        </w:tc>
        <w:tc>
          <w:tcPr>
            <w:tcW w:w="1272" w:type="dxa"/>
          </w:tcPr>
          <w:p w14:paraId="76062AFE"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18.6 (5.9%)</w:t>
            </w:r>
          </w:p>
        </w:tc>
      </w:tr>
      <w:tr w:rsidR="00D92248" w:rsidRPr="00F075F5" w14:paraId="46F4BE67" w14:textId="77777777" w:rsidTr="00F075F5">
        <w:tc>
          <w:tcPr>
            <w:tcW w:w="1855" w:type="dxa"/>
            <w:vAlign w:val="center"/>
          </w:tcPr>
          <w:p w14:paraId="1E552A89" w14:textId="77777777" w:rsidR="00D92248" w:rsidRPr="00F075F5" w:rsidRDefault="00D92248" w:rsidP="001D5D02">
            <w:pPr>
              <w:spacing w:after="120"/>
              <w:rPr>
                <w:rFonts w:ascii="Times New Roman" w:hAnsi="Times New Roman" w:cs="Times New Roman"/>
                <w:b/>
                <w:bCs/>
                <w:sz w:val="20"/>
                <w:szCs w:val="20"/>
              </w:rPr>
            </w:pPr>
            <w:r w:rsidRPr="00F075F5">
              <w:rPr>
                <w:rFonts w:ascii="Times New Roman" w:hAnsi="Times New Roman" w:cs="Times New Roman"/>
                <w:b/>
                <w:bCs/>
                <w:color w:val="222222"/>
                <w:sz w:val="20"/>
                <w:szCs w:val="20"/>
                <w:shd w:val="clear" w:color="auto" w:fill="FFFFFF"/>
              </w:rPr>
              <w:t>Southern Caspian sprat</w:t>
            </w:r>
          </w:p>
        </w:tc>
        <w:tc>
          <w:tcPr>
            <w:tcW w:w="1220" w:type="dxa"/>
          </w:tcPr>
          <w:p w14:paraId="444D9200"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3,4 (0,7%)</w:t>
            </w:r>
          </w:p>
        </w:tc>
        <w:tc>
          <w:tcPr>
            <w:tcW w:w="1263" w:type="dxa"/>
          </w:tcPr>
          <w:p w14:paraId="6EE6E7BC"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1.7 (0.5%)</w:t>
            </w:r>
          </w:p>
        </w:tc>
        <w:tc>
          <w:tcPr>
            <w:tcW w:w="1260" w:type="dxa"/>
          </w:tcPr>
          <w:p w14:paraId="2B54FA0E"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1.0 (0.5%)</w:t>
            </w:r>
          </w:p>
        </w:tc>
        <w:tc>
          <w:tcPr>
            <w:tcW w:w="1350" w:type="dxa"/>
          </w:tcPr>
          <w:p w14:paraId="7609AE25"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2,1  (1.3%)</w:t>
            </w:r>
          </w:p>
        </w:tc>
        <w:tc>
          <w:tcPr>
            <w:tcW w:w="1350" w:type="dxa"/>
          </w:tcPr>
          <w:p w14:paraId="6C6AB115"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1,4  (1.0%)</w:t>
            </w:r>
          </w:p>
        </w:tc>
        <w:tc>
          <w:tcPr>
            <w:tcW w:w="1272" w:type="dxa"/>
          </w:tcPr>
          <w:p w14:paraId="54186558"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1.3  (0.4%)</w:t>
            </w:r>
          </w:p>
        </w:tc>
      </w:tr>
      <w:tr w:rsidR="00D92248" w:rsidRPr="00F075F5" w14:paraId="7C81D2AE" w14:textId="77777777" w:rsidTr="00F075F5">
        <w:tc>
          <w:tcPr>
            <w:tcW w:w="1855" w:type="dxa"/>
            <w:vAlign w:val="center"/>
          </w:tcPr>
          <w:p w14:paraId="363962AA" w14:textId="77777777" w:rsidR="00D92248" w:rsidRPr="00F075F5" w:rsidRDefault="00D92248" w:rsidP="001D5D02">
            <w:pPr>
              <w:spacing w:after="120"/>
              <w:rPr>
                <w:rFonts w:ascii="Times New Roman" w:hAnsi="Times New Roman" w:cs="Times New Roman"/>
                <w:b/>
                <w:bCs/>
                <w:sz w:val="20"/>
                <w:szCs w:val="20"/>
              </w:rPr>
            </w:pPr>
            <w:r w:rsidRPr="00F075F5">
              <w:rPr>
                <w:rFonts w:ascii="Times New Roman" w:hAnsi="Times New Roman" w:cs="Times New Roman"/>
                <w:b/>
                <w:bCs/>
                <w:sz w:val="20"/>
                <w:szCs w:val="20"/>
              </w:rPr>
              <w:t>Common sprat</w:t>
            </w:r>
          </w:p>
        </w:tc>
        <w:tc>
          <w:tcPr>
            <w:tcW w:w="1220" w:type="dxa"/>
          </w:tcPr>
          <w:p w14:paraId="528AE727" w14:textId="77777777" w:rsidR="00D92248" w:rsidRPr="00F075F5" w:rsidRDefault="00D92248" w:rsidP="001D5D02">
            <w:pPr>
              <w:tabs>
                <w:tab w:val="left" w:pos="708"/>
                <w:tab w:val="left" w:pos="1416"/>
                <w:tab w:val="left" w:pos="2124"/>
                <w:tab w:val="left" w:pos="2832"/>
                <w:tab w:val="left" w:pos="3540"/>
                <w:tab w:val="center" w:pos="4819"/>
              </w:tabs>
              <w:spacing w:after="120"/>
              <w:jc w:val="center"/>
              <w:rPr>
                <w:rFonts w:ascii="Times New Roman" w:hAnsi="Times New Roman" w:cs="Times New Roman"/>
                <w:sz w:val="20"/>
                <w:szCs w:val="20"/>
              </w:rPr>
            </w:pPr>
            <w:r w:rsidRPr="00F075F5">
              <w:rPr>
                <w:rFonts w:ascii="Times New Roman" w:hAnsi="Times New Roman" w:cs="Times New Roman"/>
                <w:sz w:val="20"/>
                <w:szCs w:val="20"/>
              </w:rPr>
              <w:t>383,4 (79,1%)</w:t>
            </w:r>
          </w:p>
        </w:tc>
        <w:tc>
          <w:tcPr>
            <w:tcW w:w="1263" w:type="dxa"/>
          </w:tcPr>
          <w:p w14:paraId="35D2A360"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271.7 (79.5%)</w:t>
            </w:r>
          </w:p>
        </w:tc>
        <w:tc>
          <w:tcPr>
            <w:tcW w:w="1260" w:type="dxa"/>
          </w:tcPr>
          <w:p w14:paraId="6CD27C67"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185.4 (90.0%)</w:t>
            </w:r>
          </w:p>
        </w:tc>
        <w:tc>
          <w:tcPr>
            <w:tcW w:w="1350" w:type="dxa"/>
          </w:tcPr>
          <w:p w14:paraId="61FB7626"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141,3 (86.4%)</w:t>
            </w:r>
          </w:p>
        </w:tc>
        <w:tc>
          <w:tcPr>
            <w:tcW w:w="1350" w:type="dxa"/>
          </w:tcPr>
          <w:p w14:paraId="06F07E07"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123,2 (89.3%)</w:t>
            </w:r>
          </w:p>
        </w:tc>
        <w:tc>
          <w:tcPr>
            <w:tcW w:w="1272" w:type="dxa"/>
          </w:tcPr>
          <w:p w14:paraId="531F8D70" w14:textId="77777777" w:rsidR="00D92248" w:rsidRPr="00F075F5" w:rsidRDefault="00D92248" w:rsidP="001D5D02">
            <w:pPr>
              <w:spacing w:after="120"/>
              <w:jc w:val="center"/>
              <w:rPr>
                <w:rFonts w:ascii="Times New Roman" w:hAnsi="Times New Roman" w:cs="Times New Roman"/>
                <w:sz w:val="20"/>
                <w:szCs w:val="20"/>
              </w:rPr>
            </w:pPr>
            <w:r w:rsidRPr="00F075F5">
              <w:rPr>
                <w:rFonts w:ascii="Times New Roman" w:hAnsi="Times New Roman" w:cs="Times New Roman"/>
                <w:sz w:val="20"/>
                <w:szCs w:val="20"/>
              </w:rPr>
              <w:t>295.7 (93.7%)</w:t>
            </w:r>
          </w:p>
        </w:tc>
      </w:tr>
      <w:tr w:rsidR="00D92248" w:rsidRPr="00F075F5" w14:paraId="40592063" w14:textId="77777777" w:rsidTr="00F075F5">
        <w:tc>
          <w:tcPr>
            <w:tcW w:w="1855" w:type="dxa"/>
            <w:vAlign w:val="center"/>
          </w:tcPr>
          <w:p w14:paraId="1B7C6AFA" w14:textId="77777777" w:rsidR="00D92248" w:rsidRPr="00F075F5" w:rsidRDefault="00D92248" w:rsidP="001D5D02">
            <w:pPr>
              <w:spacing w:after="120"/>
              <w:rPr>
                <w:rFonts w:ascii="Times New Roman" w:hAnsi="Times New Roman" w:cs="Times New Roman"/>
                <w:b/>
                <w:sz w:val="20"/>
                <w:szCs w:val="20"/>
              </w:rPr>
            </w:pPr>
            <w:r w:rsidRPr="00F075F5">
              <w:rPr>
                <w:rFonts w:ascii="Times New Roman" w:hAnsi="Times New Roman" w:cs="Times New Roman"/>
                <w:b/>
                <w:sz w:val="20"/>
                <w:szCs w:val="20"/>
              </w:rPr>
              <w:t>Total:</w:t>
            </w:r>
          </w:p>
        </w:tc>
        <w:tc>
          <w:tcPr>
            <w:tcW w:w="1220" w:type="dxa"/>
          </w:tcPr>
          <w:p w14:paraId="0F20C5C6"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484.7</w:t>
            </w:r>
          </w:p>
        </w:tc>
        <w:tc>
          <w:tcPr>
            <w:tcW w:w="1263" w:type="dxa"/>
          </w:tcPr>
          <w:p w14:paraId="7750054F"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341.8</w:t>
            </w:r>
          </w:p>
        </w:tc>
        <w:tc>
          <w:tcPr>
            <w:tcW w:w="1260" w:type="dxa"/>
          </w:tcPr>
          <w:p w14:paraId="53E8935F"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206.0</w:t>
            </w:r>
          </w:p>
        </w:tc>
        <w:tc>
          <w:tcPr>
            <w:tcW w:w="1350" w:type="dxa"/>
          </w:tcPr>
          <w:p w14:paraId="1C6A7E1A"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163.5</w:t>
            </w:r>
          </w:p>
        </w:tc>
        <w:tc>
          <w:tcPr>
            <w:tcW w:w="1350" w:type="dxa"/>
          </w:tcPr>
          <w:p w14:paraId="3C747613"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138.4</w:t>
            </w:r>
          </w:p>
        </w:tc>
        <w:tc>
          <w:tcPr>
            <w:tcW w:w="1272" w:type="dxa"/>
          </w:tcPr>
          <w:p w14:paraId="5AE28D71" w14:textId="77777777" w:rsidR="00D92248" w:rsidRPr="00F075F5" w:rsidRDefault="00D92248" w:rsidP="001D5D02">
            <w:pPr>
              <w:spacing w:after="120"/>
              <w:jc w:val="center"/>
              <w:rPr>
                <w:rFonts w:ascii="Times New Roman" w:hAnsi="Times New Roman" w:cs="Times New Roman"/>
                <w:b/>
                <w:sz w:val="20"/>
                <w:szCs w:val="20"/>
              </w:rPr>
            </w:pPr>
            <w:r w:rsidRPr="00F075F5">
              <w:rPr>
                <w:rFonts w:ascii="Times New Roman" w:hAnsi="Times New Roman" w:cs="Times New Roman"/>
                <w:b/>
                <w:sz w:val="20"/>
                <w:szCs w:val="20"/>
              </w:rPr>
              <w:t>315.6</w:t>
            </w:r>
          </w:p>
        </w:tc>
      </w:tr>
    </w:tbl>
    <w:p w14:paraId="363C44DE" w14:textId="77777777" w:rsidR="00D92248" w:rsidRDefault="00D92248" w:rsidP="001D5D02">
      <w:p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 xml:space="preserve"> </w:t>
      </w:r>
    </w:p>
    <w:p w14:paraId="412AB664" w14:textId="77777777" w:rsidR="00D92248" w:rsidRPr="00F075F5" w:rsidRDefault="00D92248" w:rsidP="00A002A7">
      <w:pPr>
        <w:pStyle w:val="Heading2"/>
        <w:spacing w:before="0" w:after="240" w:line="240" w:lineRule="auto"/>
        <w:jc w:val="both"/>
        <w:rPr>
          <w:rFonts w:ascii="Times New Roman" w:eastAsia="Times New Roman" w:hAnsi="Times New Roman" w:cs="Times New Roman"/>
          <w:b/>
          <w:sz w:val="24"/>
          <w:szCs w:val="24"/>
          <w:lang w:eastAsia="nb-NO"/>
        </w:rPr>
      </w:pPr>
      <w:bookmarkStart w:id="24" w:name="_Toc507368484"/>
      <w:r w:rsidRPr="00F075F5">
        <w:rPr>
          <w:rFonts w:ascii="Times New Roman" w:eastAsia="Times New Roman" w:hAnsi="Times New Roman" w:cs="Times New Roman"/>
          <w:b/>
          <w:sz w:val="24"/>
          <w:szCs w:val="24"/>
          <w:lang w:eastAsia="nb-NO"/>
        </w:rPr>
        <w:lastRenderedPageBreak/>
        <w:t xml:space="preserve">5.2. </w:t>
      </w:r>
      <w:bookmarkEnd w:id="24"/>
      <w:r w:rsidRPr="00F075F5">
        <w:rPr>
          <w:rFonts w:ascii="Times New Roman" w:eastAsia="Times New Roman" w:hAnsi="Times New Roman" w:cs="Times New Roman"/>
          <w:b/>
          <w:sz w:val="24"/>
          <w:szCs w:val="24"/>
          <w:lang w:eastAsia="nb-NO"/>
        </w:rPr>
        <w:t>State of marine water quality and incoming freshwater</w:t>
      </w:r>
    </w:p>
    <w:p w14:paraId="1EA3E795"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25" w:name="_Toc507368485"/>
      <w:r w:rsidRPr="00F075F5">
        <w:rPr>
          <w:rFonts w:ascii="Times New Roman" w:hAnsi="Times New Roman" w:cs="Times New Roman"/>
          <w:b/>
          <w:color w:val="auto"/>
        </w:rPr>
        <w:t xml:space="preserve">5.2.1 </w:t>
      </w:r>
      <w:bookmarkEnd w:id="25"/>
      <w:r w:rsidRPr="00F075F5">
        <w:rPr>
          <w:rFonts w:ascii="Times New Roman" w:hAnsi="Times New Roman" w:cs="Times New Roman"/>
          <w:b/>
          <w:color w:val="auto"/>
        </w:rPr>
        <w:t>General description about the Caspian Sea and rivers coming into the sea</w:t>
      </w:r>
    </w:p>
    <w:p w14:paraId="10F7FD06"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rPr>
        <w:t xml:space="preserve">25 large and small rivers flow from the territory of the Republic of Azerbaijan into the sea. </w:t>
      </w:r>
      <w:r w:rsidRPr="00F075F5">
        <w:rPr>
          <w:rFonts w:ascii="Times New Roman" w:hAnsi="Times New Roman" w:cs="Times New Roman"/>
          <w:sz w:val="24"/>
          <w:szCs w:val="24"/>
          <w:lang w:eastAsia="nb-NO"/>
        </w:rPr>
        <w:t xml:space="preserve">From these </w:t>
      </w:r>
      <w:r w:rsidRPr="00F075F5">
        <w:rPr>
          <w:rFonts w:ascii="Times New Roman" w:hAnsi="Times New Roman" w:cs="Times New Roman"/>
          <w:noProof/>
          <w:sz w:val="24"/>
          <w:szCs w:val="24"/>
          <w:lang w:eastAsia="nb-NO"/>
        </w:rPr>
        <w:t>rivers,</w:t>
      </w:r>
      <w:r w:rsidRPr="00F075F5">
        <w:rPr>
          <w:rFonts w:ascii="Times New Roman" w:hAnsi="Times New Roman" w:cs="Times New Roman"/>
          <w:sz w:val="24"/>
          <w:szCs w:val="24"/>
          <w:lang w:eastAsia="nb-NO"/>
        </w:rPr>
        <w:t xml:space="preserve"> Gudyalchay, Sumgayitchay, Vilashchay and Lankaranchay are partly polluted with household-fecal </w:t>
      </w:r>
      <w:r w:rsidRPr="00F075F5">
        <w:rPr>
          <w:rFonts w:ascii="Times New Roman" w:hAnsi="Times New Roman" w:cs="Times New Roman"/>
          <w:noProof/>
          <w:sz w:val="24"/>
          <w:szCs w:val="24"/>
          <w:lang w:eastAsia="nb-NO"/>
        </w:rPr>
        <w:t>wastewater</w:t>
      </w:r>
      <w:r w:rsidRPr="00F075F5">
        <w:rPr>
          <w:rFonts w:ascii="Times New Roman" w:hAnsi="Times New Roman" w:cs="Times New Roman"/>
          <w:sz w:val="24"/>
          <w:szCs w:val="24"/>
          <w:lang w:eastAsia="nb-NO"/>
        </w:rPr>
        <w:t>. Kura river is also polluted in the territory of the Republic of Georgia and goes into the territory of the Republic of</w:t>
      </w:r>
      <w:r w:rsidRPr="00F075F5">
        <w:rPr>
          <w:rFonts w:ascii="Times New Roman" w:hAnsi="Times New Roman" w:cs="Times New Roman"/>
          <w:noProof/>
          <w:sz w:val="24"/>
          <w:szCs w:val="24"/>
          <w:lang w:eastAsia="nb-NO"/>
        </w:rPr>
        <w:t xml:space="preserve"> Azerbaijan</w:t>
      </w:r>
      <w:r w:rsidRPr="00F075F5">
        <w:rPr>
          <w:rFonts w:ascii="Times New Roman" w:hAnsi="Times New Roman" w:cs="Times New Roman"/>
          <w:sz w:val="24"/>
          <w:szCs w:val="24"/>
          <w:lang w:eastAsia="nb-NO"/>
        </w:rPr>
        <w:t>. At the same time, it is polluted by the Aras River which is polluted in the territory of the Republic of Armenia and reaches the Kur River in the Sabirabad region.</w:t>
      </w:r>
    </w:p>
    <w:p w14:paraId="14B28402"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 xml:space="preserve">Results of </w:t>
      </w:r>
      <w:r w:rsidR="00A002A7" w:rsidRPr="00F075F5">
        <w:rPr>
          <w:rFonts w:ascii="Times New Roman" w:hAnsi="Times New Roman" w:cs="Times New Roman"/>
          <w:b/>
          <w:sz w:val="20"/>
          <w:szCs w:val="20"/>
        </w:rPr>
        <w:t>analyses</w:t>
      </w:r>
      <w:r w:rsidRPr="00F075F5">
        <w:rPr>
          <w:rFonts w:ascii="Times New Roman" w:hAnsi="Times New Roman" w:cs="Times New Roman"/>
          <w:b/>
          <w:sz w:val="20"/>
          <w:szCs w:val="20"/>
        </w:rPr>
        <w:t xml:space="preserve"> on seawater samples from the </w:t>
      </w:r>
      <w:r w:rsidRPr="00F075F5">
        <w:rPr>
          <w:rFonts w:ascii="Times New Roman" w:hAnsi="Times New Roman" w:cs="Times New Roman"/>
          <w:b/>
          <w:noProof/>
          <w:sz w:val="20"/>
          <w:szCs w:val="20"/>
        </w:rPr>
        <w:t>Caspian</w:t>
      </w:r>
      <w:r w:rsidRPr="00F075F5">
        <w:rPr>
          <w:rFonts w:ascii="Times New Roman" w:hAnsi="Times New Roman" w:cs="Times New Roman"/>
          <w:b/>
          <w:sz w:val="20"/>
          <w:szCs w:val="20"/>
        </w:rPr>
        <w:t xml:space="preserve"> Sea in 2011-2016</w:t>
      </w:r>
      <w:r w:rsidR="00D51D64">
        <w:rPr>
          <w:rStyle w:val="FootnoteReference"/>
          <w:rFonts w:ascii="Times New Roman" w:hAnsi="Times New Roman"/>
          <w:b/>
          <w:sz w:val="20"/>
          <w:szCs w:val="20"/>
        </w:rPr>
        <w:footnoteReference w:id="64"/>
      </w:r>
    </w:p>
    <w:tbl>
      <w:tblPr>
        <w:tblStyle w:val="22"/>
        <w:tblW w:w="9026" w:type="dxa"/>
        <w:tblInd w:w="421" w:type="dxa"/>
        <w:tblLayout w:type="fixed"/>
        <w:tblLook w:val="04A0" w:firstRow="1" w:lastRow="0" w:firstColumn="1" w:lastColumn="0" w:noHBand="0" w:noVBand="1"/>
      </w:tblPr>
      <w:tblGrid>
        <w:gridCol w:w="2551"/>
        <w:gridCol w:w="993"/>
        <w:gridCol w:w="993"/>
        <w:gridCol w:w="992"/>
        <w:gridCol w:w="946"/>
        <w:gridCol w:w="852"/>
        <w:gridCol w:w="895"/>
        <w:gridCol w:w="804"/>
      </w:tblGrid>
      <w:tr w:rsidR="00D92248" w:rsidRPr="00A002A7" w14:paraId="38F1B67F" w14:textId="77777777" w:rsidTr="00F075F5">
        <w:trPr>
          <w:trHeight w:val="330"/>
        </w:trPr>
        <w:tc>
          <w:tcPr>
            <w:tcW w:w="2551" w:type="dxa"/>
            <w:vMerge w:val="restart"/>
            <w:vAlign w:val="center"/>
          </w:tcPr>
          <w:p w14:paraId="1F7EF661" w14:textId="77777777" w:rsidR="00D92248" w:rsidRPr="00A002A7" w:rsidRDefault="00D92248" w:rsidP="00A002A7">
            <w:pP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Indicators</w:t>
            </w:r>
          </w:p>
        </w:tc>
        <w:tc>
          <w:tcPr>
            <w:tcW w:w="993" w:type="dxa"/>
            <w:vMerge w:val="restart"/>
            <w:vAlign w:val="center"/>
          </w:tcPr>
          <w:p w14:paraId="64BE9CCF" w14:textId="77777777" w:rsidR="00D92248" w:rsidRPr="00A002A7" w:rsidRDefault="00D92248" w:rsidP="00A002A7">
            <w:pPr>
              <w:jc w:val="cente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Unit</w:t>
            </w:r>
          </w:p>
        </w:tc>
        <w:tc>
          <w:tcPr>
            <w:tcW w:w="5482" w:type="dxa"/>
            <w:gridSpan w:val="6"/>
          </w:tcPr>
          <w:p w14:paraId="7F92AC87"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noProof/>
                <w:sz w:val="20"/>
                <w:szCs w:val="20"/>
              </w:rPr>
              <w:t>Seawater</w:t>
            </w:r>
            <w:r w:rsidRPr="00A002A7">
              <w:rPr>
                <w:rFonts w:ascii="Times New Roman" w:hAnsi="Times New Roman" w:cs="Times New Roman"/>
                <w:b/>
                <w:sz w:val="20"/>
                <w:szCs w:val="20"/>
              </w:rPr>
              <w:t xml:space="preserve"> taken around the 28 May Oil &amp; Gas platforms</w:t>
            </w:r>
          </w:p>
        </w:tc>
      </w:tr>
      <w:tr w:rsidR="00D92248" w:rsidRPr="00A002A7" w14:paraId="08AE2AF3" w14:textId="77777777" w:rsidTr="00F075F5">
        <w:trPr>
          <w:trHeight w:val="378"/>
        </w:trPr>
        <w:tc>
          <w:tcPr>
            <w:tcW w:w="2551" w:type="dxa"/>
            <w:vMerge/>
          </w:tcPr>
          <w:p w14:paraId="2BF2FEEE" w14:textId="77777777" w:rsidR="00D92248" w:rsidRPr="00A002A7" w:rsidRDefault="00D92248" w:rsidP="00A002A7">
            <w:pPr>
              <w:rPr>
                <w:rFonts w:ascii="Times New Roman" w:eastAsia="Times New Roman" w:hAnsi="Times New Roman" w:cs="Times New Roman"/>
                <w:b/>
                <w:sz w:val="20"/>
                <w:szCs w:val="20"/>
              </w:rPr>
            </w:pPr>
          </w:p>
        </w:tc>
        <w:tc>
          <w:tcPr>
            <w:tcW w:w="993" w:type="dxa"/>
            <w:vMerge/>
          </w:tcPr>
          <w:p w14:paraId="242AAD4E" w14:textId="77777777" w:rsidR="00D92248" w:rsidRPr="00A002A7" w:rsidRDefault="00D92248" w:rsidP="00A002A7">
            <w:pPr>
              <w:jc w:val="center"/>
              <w:rPr>
                <w:rFonts w:ascii="Times New Roman" w:eastAsia="Times New Roman" w:hAnsi="Times New Roman" w:cs="Times New Roman"/>
                <w:b/>
                <w:sz w:val="20"/>
                <w:szCs w:val="20"/>
              </w:rPr>
            </w:pPr>
          </w:p>
        </w:tc>
        <w:tc>
          <w:tcPr>
            <w:tcW w:w="993" w:type="dxa"/>
          </w:tcPr>
          <w:p w14:paraId="14474FB2" w14:textId="77777777" w:rsidR="00D92248" w:rsidRPr="00A002A7" w:rsidRDefault="00D92248" w:rsidP="00A002A7">
            <w:pPr>
              <w:jc w:val="center"/>
              <w:rPr>
                <w:rFonts w:ascii="Times New Roman" w:eastAsia="Times New Roman" w:hAnsi="Times New Roman" w:cs="Times New Roman"/>
                <w:b/>
                <w:sz w:val="20"/>
                <w:szCs w:val="20"/>
              </w:rPr>
            </w:pPr>
            <w:r w:rsidRPr="00A002A7">
              <w:rPr>
                <w:rFonts w:ascii="Times New Roman" w:eastAsia="Times New Roman" w:hAnsi="Times New Roman" w:cs="Times New Roman"/>
                <w:b/>
                <w:sz w:val="20"/>
                <w:szCs w:val="20"/>
              </w:rPr>
              <w:t>2011</w:t>
            </w:r>
          </w:p>
        </w:tc>
        <w:tc>
          <w:tcPr>
            <w:tcW w:w="992" w:type="dxa"/>
          </w:tcPr>
          <w:p w14:paraId="0EC928A6"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2012</w:t>
            </w:r>
          </w:p>
        </w:tc>
        <w:tc>
          <w:tcPr>
            <w:tcW w:w="946" w:type="dxa"/>
          </w:tcPr>
          <w:p w14:paraId="562918A2"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2013</w:t>
            </w:r>
          </w:p>
        </w:tc>
        <w:tc>
          <w:tcPr>
            <w:tcW w:w="852" w:type="dxa"/>
          </w:tcPr>
          <w:p w14:paraId="01A2DEC4"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2014</w:t>
            </w:r>
          </w:p>
        </w:tc>
        <w:tc>
          <w:tcPr>
            <w:tcW w:w="895" w:type="dxa"/>
          </w:tcPr>
          <w:p w14:paraId="6048A57F"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2015</w:t>
            </w:r>
          </w:p>
        </w:tc>
        <w:tc>
          <w:tcPr>
            <w:tcW w:w="804" w:type="dxa"/>
          </w:tcPr>
          <w:p w14:paraId="5E01DDFD" w14:textId="77777777" w:rsidR="00D92248" w:rsidRPr="00A002A7" w:rsidRDefault="00D92248" w:rsidP="00A002A7">
            <w:pPr>
              <w:jc w:val="center"/>
              <w:rPr>
                <w:rFonts w:ascii="Times New Roman" w:hAnsi="Times New Roman" w:cs="Times New Roman"/>
                <w:b/>
                <w:sz w:val="20"/>
                <w:szCs w:val="20"/>
              </w:rPr>
            </w:pPr>
            <w:r w:rsidRPr="00A002A7">
              <w:rPr>
                <w:rFonts w:ascii="Times New Roman" w:hAnsi="Times New Roman" w:cs="Times New Roman"/>
                <w:b/>
                <w:sz w:val="20"/>
                <w:szCs w:val="20"/>
              </w:rPr>
              <w:t>2016</w:t>
            </w:r>
          </w:p>
        </w:tc>
      </w:tr>
      <w:tr w:rsidR="00D92248" w:rsidRPr="00A002A7" w14:paraId="04D1B84D" w14:textId="77777777" w:rsidTr="00F075F5">
        <w:tc>
          <w:tcPr>
            <w:tcW w:w="2551" w:type="dxa"/>
          </w:tcPr>
          <w:p w14:paraId="1CB25F4E"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w:t>
            </w:r>
          </w:p>
        </w:tc>
        <w:tc>
          <w:tcPr>
            <w:tcW w:w="993" w:type="dxa"/>
          </w:tcPr>
          <w:p w14:paraId="01FF0191" w14:textId="77777777" w:rsidR="00D92248" w:rsidRPr="00A002A7" w:rsidRDefault="00D92248" w:rsidP="00A002A7">
            <w:pPr>
              <w:jc w:val="center"/>
              <w:rPr>
                <w:rFonts w:ascii="Times New Roman" w:eastAsia="Times New Roman" w:hAnsi="Times New Roman" w:cs="Times New Roman"/>
                <w:sz w:val="20"/>
                <w:szCs w:val="20"/>
              </w:rPr>
            </w:pPr>
          </w:p>
        </w:tc>
        <w:tc>
          <w:tcPr>
            <w:tcW w:w="993" w:type="dxa"/>
          </w:tcPr>
          <w:p w14:paraId="2EEBBD11"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8,32</w:t>
            </w:r>
          </w:p>
        </w:tc>
        <w:tc>
          <w:tcPr>
            <w:tcW w:w="992" w:type="dxa"/>
          </w:tcPr>
          <w:p w14:paraId="24C1012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8,30</w:t>
            </w:r>
          </w:p>
        </w:tc>
        <w:tc>
          <w:tcPr>
            <w:tcW w:w="946" w:type="dxa"/>
          </w:tcPr>
          <w:p w14:paraId="1B562D0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8,31</w:t>
            </w:r>
          </w:p>
        </w:tc>
        <w:tc>
          <w:tcPr>
            <w:tcW w:w="852" w:type="dxa"/>
          </w:tcPr>
          <w:p w14:paraId="540B3D8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8,32</w:t>
            </w:r>
          </w:p>
        </w:tc>
        <w:tc>
          <w:tcPr>
            <w:tcW w:w="895" w:type="dxa"/>
          </w:tcPr>
          <w:p w14:paraId="4E44AD9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8,32</w:t>
            </w:r>
          </w:p>
        </w:tc>
        <w:tc>
          <w:tcPr>
            <w:tcW w:w="804" w:type="dxa"/>
          </w:tcPr>
          <w:p w14:paraId="3BC4B7F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8,31</w:t>
            </w:r>
          </w:p>
        </w:tc>
      </w:tr>
      <w:tr w:rsidR="00D92248" w:rsidRPr="00A002A7" w14:paraId="4DF5365C" w14:textId="77777777" w:rsidTr="00F075F5">
        <w:tc>
          <w:tcPr>
            <w:tcW w:w="2551" w:type="dxa"/>
          </w:tcPr>
          <w:p w14:paraId="7C981F56"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Salinity</w:t>
            </w:r>
          </w:p>
        </w:tc>
        <w:tc>
          <w:tcPr>
            <w:tcW w:w="993" w:type="dxa"/>
          </w:tcPr>
          <w:p w14:paraId="72F71D60"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w:t>
            </w:r>
          </w:p>
        </w:tc>
        <w:tc>
          <w:tcPr>
            <w:tcW w:w="993" w:type="dxa"/>
          </w:tcPr>
          <w:p w14:paraId="0D2EE4E3"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9,5</w:t>
            </w:r>
          </w:p>
        </w:tc>
        <w:tc>
          <w:tcPr>
            <w:tcW w:w="992" w:type="dxa"/>
          </w:tcPr>
          <w:p w14:paraId="5B0F996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c>
          <w:tcPr>
            <w:tcW w:w="946" w:type="dxa"/>
          </w:tcPr>
          <w:p w14:paraId="007DD6F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9,5</w:t>
            </w:r>
          </w:p>
        </w:tc>
        <w:tc>
          <w:tcPr>
            <w:tcW w:w="852" w:type="dxa"/>
          </w:tcPr>
          <w:p w14:paraId="76ABCE6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9,5</w:t>
            </w:r>
          </w:p>
        </w:tc>
        <w:tc>
          <w:tcPr>
            <w:tcW w:w="895" w:type="dxa"/>
          </w:tcPr>
          <w:p w14:paraId="381AA3C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c>
          <w:tcPr>
            <w:tcW w:w="804" w:type="dxa"/>
          </w:tcPr>
          <w:p w14:paraId="710AFF6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9,4</w:t>
            </w:r>
          </w:p>
        </w:tc>
      </w:tr>
      <w:tr w:rsidR="00D92248" w:rsidRPr="00A002A7" w14:paraId="74247FE1" w14:textId="77777777" w:rsidTr="00F075F5">
        <w:tc>
          <w:tcPr>
            <w:tcW w:w="2551" w:type="dxa"/>
          </w:tcPr>
          <w:p w14:paraId="533351BF"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Turbidity</w:t>
            </w:r>
          </w:p>
        </w:tc>
        <w:tc>
          <w:tcPr>
            <w:tcW w:w="993" w:type="dxa"/>
          </w:tcPr>
          <w:p w14:paraId="72D3DC8F"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NTU</w:t>
            </w:r>
          </w:p>
        </w:tc>
        <w:tc>
          <w:tcPr>
            <w:tcW w:w="993" w:type="dxa"/>
          </w:tcPr>
          <w:p w14:paraId="44C1416D"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10</w:t>
            </w:r>
          </w:p>
        </w:tc>
        <w:tc>
          <w:tcPr>
            <w:tcW w:w="992" w:type="dxa"/>
          </w:tcPr>
          <w:p w14:paraId="44F7C69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946" w:type="dxa"/>
          </w:tcPr>
          <w:p w14:paraId="708A807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52" w:type="dxa"/>
          </w:tcPr>
          <w:p w14:paraId="0C6E7D5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95" w:type="dxa"/>
          </w:tcPr>
          <w:p w14:paraId="05CB4A0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04" w:type="dxa"/>
          </w:tcPr>
          <w:p w14:paraId="62E4873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r>
      <w:tr w:rsidR="00D92248" w:rsidRPr="00A002A7" w14:paraId="2F59CB6B" w14:textId="77777777" w:rsidTr="00F075F5">
        <w:tc>
          <w:tcPr>
            <w:tcW w:w="2551" w:type="dxa"/>
          </w:tcPr>
          <w:p w14:paraId="374AC357"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Transparency</w:t>
            </w:r>
          </w:p>
        </w:tc>
        <w:tc>
          <w:tcPr>
            <w:tcW w:w="993" w:type="dxa"/>
          </w:tcPr>
          <w:p w14:paraId="4A34A9F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cm</w:t>
            </w:r>
          </w:p>
        </w:tc>
        <w:tc>
          <w:tcPr>
            <w:tcW w:w="993" w:type="dxa"/>
          </w:tcPr>
          <w:p w14:paraId="61691589"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24</w:t>
            </w:r>
          </w:p>
        </w:tc>
        <w:tc>
          <w:tcPr>
            <w:tcW w:w="992" w:type="dxa"/>
          </w:tcPr>
          <w:p w14:paraId="176C1A7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c>
          <w:tcPr>
            <w:tcW w:w="946" w:type="dxa"/>
          </w:tcPr>
          <w:p w14:paraId="293F033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25</w:t>
            </w:r>
          </w:p>
        </w:tc>
        <w:tc>
          <w:tcPr>
            <w:tcW w:w="852" w:type="dxa"/>
          </w:tcPr>
          <w:p w14:paraId="716B4E9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c>
          <w:tcPr>
            <w:tcW w:w="895" w:type="dxa"/>
          </w:tcPr>
          <w:p w14:paraId="3CB2C92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25</w:t>
            </w:r>
          </w:p>
        </w:tc>
        <w:tc>
          <w:tcPr>
            <w:tcW w:w="804" w:type="dxa"/>
          </w:tcPr>
          <w:p w14:paraId="31DABB8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24</w:t>
            </w:r>
          </w:p>
        </w:tc>
      </w:tr>
      <w:tr w:rsidR="00D92248" w:rsidRPr="00A002A7" w14:paraId="1085700C" w14:textId="77777777" w:rsidTr="00F075F5">
        <w:tc>
          <w:tcPr>
            <w:tcW w:w="2551" w:type="dxa"/>
          </w:tcPr>
          <w:p w14:paraId="22DD8E61"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Odour (20</w:t>
            </w:r>
            <w:r w:rsidRPr="00A002A7">
              <w:rPr>
                <w:rFonts w:ascii="Times New Roman" w:eastAsia="Times New Roman" w:hAnsi="Times New Roman" w:cs="Times New Roman"/>
                <w:sz w:val="20"/>
                <w:szCs w:val="20"/>
                <w:vertAlign w:val="superscript"/>
              </w:rPr>
              <w:t>0</w:t>
            </w:r>
            <w:r w:rsidRPr="00A002A7">
              <w:rPr>
                <w:rFonts w:ascii="Times New Roman" w:eastAsia="Times New Roman" w:hAnsi="Times New Roman" w:cs="Times New Roman"/>
                <w:sz w:val="20"/>
                <w:szCs w:val="20"/>
              </w:rPr>
              <w:t>C)</w:t>
            </w:r>
          </w:p>
        </w:tc>
        <w:tc>
          <w:tcPr>
            <w:tcW w:w="993" w:type="dxa"/>
          </w:tcPr>
          <w:p w14:paraId="28ABF628"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grade</w:t>
            </w:r>
          </w:p>
        </w:tc>
        <w:tc>
          <w:tcPr>
            <w:tcW w:w="993" w:type="dxa"/>
          </w:tcPr>
          <w:p w14:paraId="680F2AFB"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w:t>
            </w:r>
          </w:p>
        </w:tc>
        <w:tc>
          <w:tcPr>
            <w:tcW w:w="992" w:type="dxa"/>
          </w:tcPr>
          <w:p w14:paraId="28F0BFD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946" w:type="dxa"/>
          </w:tcPr>
          <w:p w14:paraId="36FC811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52" w:type="dxa"/>
          </w:tcPr>
          <w:p w14:paraId="0FF0E4A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95" w:type="dxa"/>
          </w:tcPr>
          <w:p w14:paraId="27800B2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04" w:type="dxa"/>
          </w:tcPr>
          <w:p w14:paraId="7639552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r>
      <w:tr w:rsidR="00D92248" w:rsidRPr="00A002A7" w14:paraId="572E23A6" w14:textId="77777777" w:rsidTr="00F075F5">
        <w:tc>
          <w:tcPr>
            <w:tcW w:w="2551" w:type="dxa"/>
          </w:tcPr>
          <w:p w14:paraId="6A2847F6"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Ammonium ion (NH</w:t>
            </w:r>
            <w:r w:rsidRPr="00A002A7">
              <w:rPr>
                <w:rFonts w:ascii="Times New Roman" w:eastAsia="Times New Roman" w:hAnsi="Times New Roman" w:cs="Times New Roman"/>
                <w:sz w:val="20"/>
                <w:szCs w:val="20"/>
                <w:vertAlign w:val="subscript"/>
              </w:rPr>
              <w:t>4</w:t>
            </w:r>
            <w:r w:rsidRPr="00A002A7">
              <w:rPr>
                <w:rFonts w:ascii="Times New Roman" w:eastAsia="Times New Roman" w:hAnsi="Times New Roman" w:cs="Times New Roman"/>
                <w:sz w:val="20"/>
                <w:szCs w:val="20"/>
              </w:rPr>
              <w:t>)</w:t>
            </w:r>
          </w:p>
        </w:tc>
        <w:tc>
          <w:tcPr>
            <w:tcW w:w="993" w:type="dxa"/>
          </w:tcPr>
          <w:p w14:paraId="265D8CC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6DEE4AB0"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0,11</w:t>
            </w:r>
          </w:p>
        </w:tc>
        <w:tc>
          <w:tcPr>
            <w:tcW w:w="992" w:type="dxa"/>
          </w:tcPr>
          <w:p w14:paraId="69B43C1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0,12</w:t>
            </w:r>
          </w:p>
        </w:tc>
        <w:tc>
          <w:tcPr>
            <w:tcW w:w="946" w:type="dxa"/>
          </w:tcPr>
          <w:p w14:paraId="42715B6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0,12</w:t>
            </w:r>
          </w:p>
        </w:tc>
        <w:tc>
          <w:tcPr>
            <w:tcW w:w="852" w:type="dxa"/>
          </w:tcPr>
          <w:p w14:paraId="11CB4DB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0,11</w:t>
            </w:r>
          </w:p>
        </w:tc>
        <w:tc>
          <w:tcPr>
            <w:tcW w:w="895" w:type="dxa"/>
          </w:tcPr>
          <w:p w14:paraId="3F7219A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0,10</w:t>
            </w:r>
          </w:p>
        </w:tc>
        <w:tc>
          <w:tcPr>
            <w:tcW w:w="804" w:type="dxa"/>
          </w:tcPr>
          <w:p w14:paraId="174F459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0,10</w:t>
            </w:r>
          </w:p>
        </w:tc>
      </w:tr>
      <w:tr w:rsidR="00D92248" w:rsidRPr="00A002A7" w14:paraId="43AB0EB9" w14:textId="77777777" w:rsidTr="00F075F5">
        <w:tc>
          <w:tcPr>
            <w:tcW w:w="2551" w:type="dxa"/>
          </w:tcPr>
          <w:p w14:paraId="201A7711"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Nitrites (NО</w:t>
            </w:r>
            <w:r w:rsidRPr="00A002A7">
              <w:rPr>
                <w:rFonts w:ascii="Times New Roman" w:eastAsia="Times New Roman" w:hAnsi="Times New Roman" w:cs="Times New Roman"/>
                <w:sz w:val="20"/>
                <w:szCs w:val="20"/>
                <w:vertAlign w:val="subscript"/>
              </w:rPr>
              <w:t>2</w:t>
            </w:r>
            <w:r w:rsidRPr="00A002A7">
              <w:rPr>
                <w:rFonts w:ascii="Times New Roman" w:eastAsia="Times New Roman" w:hAnsi="Times New Roman" w:cs="Times New Roman"/>
                <w:sz w:val="20"/>
                <w:szCs w:val="20"/>
              </w:rPr>
              <w:t>)</w:t>
            </w:r>
          </w:p>
        </w:tc>
        <w:tc>
          <w:tcPr>
            <w:tcW w:w="993" w:type="dxa"/>
          </w:tcPr>
          <w:p w14:paraId="32567FE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3B75614A"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w:t>
            </w:r>
          </w:p>
        </w:tc>
        <w:tc>
          <w:tcPr>
            <w:tcW w:w="992" w:type="dxa"/>
          </w:tcPr>
          <w:p w14:paraId="2122195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c>
          <w:tcPr>
            <w:tcW w:w="946" w:type="dxa"/>
          </w:tcPr>
          <w:p w14:paraId="3433070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c>
          <w:tcPr>
            <w:tcW w:w="852" w:type="dxa"/>
          </w:tcPr>
          <w:p w14:paraId="24A285D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95" w:type="dxa"/>
          </w:tcPr>
          <w:p w14:paraId="09F6711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c>
          <w:tcPr>
            <w:tcW w:w="804" w:type="dxa"/>
          </w:tcPr>
          <w:p w14:paraId="4E5C3D5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0,01</w:t>
            </w:r>
          </w:p>
        </w:tc>
      </w:tr>
      <w:tr w:rsidR="00D92248" w:rsidRPr="00A002A7" w14:paraId="794DBE15" w14:textId="77777777" w:rsidTr="00F075F5">
        <w:tc>
          <w:tcPr>
            <w:tcW w:w="2551" w:type="dxa"/>
          </w:tcPr>
          <w:p w14:paraId="1460A54D"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Nitrates (NO</w:t>
            </w:r>
            <w:r w:rsidRPr="00A002A7">
              <w:rPr>
                <w:rFonts w:ascii="Times New Roman" w:eastAsia="Times New Roman" w:hAnsi="Times New Roman" w:cs="Times New Roman"/>
                <w:sz w:val="20"/>
                <w:szCs w:val="20"/>
                <w:vertAlign w:val="subscript"/>
              </w:rPr>
              <w:t>3</w:t>
            </w:r>
            <w:r w:rsidRPr="00A002A7">
              <w:rPr>
                <w:rFonts w:ascii="Times New Roman" w:eastAsia="Times New Roman" w:hAnsi="Times New Roman" w:cs="Times New Roman"/>
                <w:sz w:val="20"/>
                <w:szCs w:val="20"/>
              </w:rPr>
              <w:t>)</w:t>
            </w:r>
          </w:p>
        </w:tc>
        <w:tc>
          <w:tcPr>
            <w:tcW w:w="993" w:type="dxa"/>
          </w:tcPr>
          <w:p w14:paraId="5AB2497F"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mg/l</w:t>
            </w:r>
          </w:p>
        </w:tc>
        <w:tc>
          <w:tcPr>
            <w:tcW w:w="993" w:type="dxa"/>
          </w:tcPr>
          <w:p w14:paraId="04BA74C4"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0,5</w:t>
            </w:r>
          </w:p>
        </w:tc>
        <w:tc>
          <w:tcPr>
            <w:tcW w:w="992" w:type="dxa"/>
          </w:tcPr>
          <w:p w14:paraId="001E3EB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946" w:type="dxa"/>
          </w:tcPr>
          <w:p w14:paraId="2358150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0,6</w:t>
            </w:r>
          </w:p>
        </w:tc>
        <w:tc>
          <w:tcPr>
            <w:tcW w:w="852" w:type="dxa"/>
          </w:tcPr>
          <w:p w14:paraId="052C33C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0,5</w:t>
            </w:r>
          </w:p>
        </w:tc>
        <w:tc>
          <w:tcPr>
            <w:tcW w:w="895" w:type="dxa"/>
          </w:tcPr>
          <w:p w14:paraId="0BCBD11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804" w:type="dxa"/>
          </w:tcPr>
          <w:p w14:paraId="2520E06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0,5</w:t>
            </w:r>
          </w:p>
        </w:tc>
      </w:tr>
      <w:tr w:rsidR="00D92248" w:rsidRPr="00A002A7" w14:paraId="5F8F3624" w14:textId="77777777" w:rsidTr="00F075F5">
        <w:tc>
          <w:tcPr>
            <w:tcW w:w="2551" w:type="dxa"/>
          </w:tcPr>
          <w:p w14:paraId="368236B2"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Phosphates (PO</w:t>
            </w:r>
            <w:r w:rsidRPr="00A002A7">
              <w:rPr>
                <w:rFonts w:ascii="Times New Roman" w:eastAsia="Times New Roman" w:hAnsi="Times New Roman" w:cs="Times New Roman"/>
                <w:sz w:val="20"/>
                <w:szCs w:val="20"/>
                <w:vertAlign w:val="subscript"/>
              </w:rPr>
              <w:t>4</w:t>
            </w:r>
            <w:r w:rsidRPr="00A002A7">
              <w:rPr>
                <w:rFonts w:ascii="Times New Roman" w:eastAsia="Times New Roman" w:hAnsi="Times New Roman" w:cs="Times New Roman"/>
                <w:sz w:val="20"/>
                <w:szCs w:val="20"/>
              </w:rPr>
              <w:t>)</w:t>
            </w:r>
          </w:p>
        </w:tc>
        <w:tc>
          <w:tcPr>
            <w:tcW w:w="993" w:type="dxa"/>
            <w:vAlign w:val="center"/>
          </w:tcPr>
          <w:p w14:paraId="3C79294D"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0F323243"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0,04</w:t>
            </w:r>
          </w:p>
        </w:tc>
        <w:tc>
          <w:tcPr>
            <w:tcW w:w="992" w:type="dxa"/>
          </w:tcPr>
          <w:p w14:paraId="13BEEC2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946" w:type="dxa"/>
          </w:tcPr>
          <w:p w14:paraId="1E76C71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0,03</w:t>
            </w:r>
          </w:p>
        </w:tc>
        <w:tc>
          <w:tcPr>
            <w:tcW w:w="852" w:type="dxa"/>
          </w:tcPr>
          <w:p w14:paraId="4DC0DAA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0,05</w:t>
            </w:r>
          </w:p>
        </w:tc>
        <w:tc>
          <w:tcPr>
            <w:tcW w:w="895" w:type="dxa"/>
          </w:tcPr>
          <w:p w14:paraId="7A90367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04" w:type="dxa"/>
          </w:tcPr>
          <w:p w14:paraId="098572B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r>
      <w:tr w:rsidR="00D92248" w:rsidRPr="00A002A7" w14:paraId="4DF1A5CC" w14:textId="77777777" w:rsidTr="00F075F5">
        <w:tc>
          <w:tcPr>
            <w:tcW w:w="2551" w:type="dxa"/>
          </w:tcPr>
          <w:p w14:paraId="141CE47D"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Synthetic Surface Active Substances (SSAS)</w:t>
            </w:r>
          </w:p>
        </w:tc>
        <w:tc>
          <w:tcPr>
            <w:tcW w:w="993" w:type="dxa"/>
            <w:vAlign w:val="center"/>
          </w:tcPr>
          <w:p w14:paraId="337647FB"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5BB44757"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0,3</w:t>
            </w:r>
          </w:p>
        </w:tc>
        <w:tc>
          <w:tcPr>
            <w:tcW w:w="992" w:type="dxa"/>
          </w:tcPr>
          <w:p w14:paraId="2E21C8A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946" w:type="dxa"/>
          </w:tcPr>
          <w:p w14:paraId="611C2FD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c>
          <w:tcPr>
            <w:tcW w:w="852" w:type="dxa"/>
          </w:tcPr>
          <w:p w14:paraId="1163741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0,3</w:t>
            </w:r>
          </w:p>
        </w:tc>
        <w:tc>
          <w:tcPr>
            <w:tcW w:w="895" w:type="dxa"/>
          </w:tcPr>
          <w:p w14:paraId="2F6A5AC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0,3</w:t>
            </w:r>
          </w:p>
        </w:tc>
        <w:tc>
          <w:tcPr>
            <w:tcW w:w="804" w:type="dxa"/>
          </w:tcPr>
          <w:p w14:paraId="1E2A0AE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0,4</w:t>
            </w:r>
          </w:p>
        </w:tc>
      </w:tr>
      <w:tr w:rsidR="00D92248" w:rsidRPr="00A002A7" w14:paraId="403FA70A" w14:textId="77777777" w:rsidTr="00F075F5">
        <w:tc>
          <w:tcPr>
            <w:tcW w:w="2551" w:type="dxa"/>
          </w:tcPr>
          <w:p w14:paraId="4A726770"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Chemical Oxygen Demand (COD)</w:t>
            </w:r>
          </w:p>
        </w:tc>
        <w:tc>
          <w:tcPr>
            <w:tcW w:w="993" w:type="dxa"/>
            <w:vAlign w:val="center"/>
          </w:tcPr>
          <w:p w14:paraId="21F715D9"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1F0DD75D"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4,2</w:t>
            </w:r>
          </w:p>
        </w:tc>
        <w:tc>
          <w:tcPr>
            <w:tcW w:w="992" w:type="dxa"/>
          </w:tcPr>
          <w:p w14:paraId="710BC0BB"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4,0</w:t>
            </w:r>
          </w:p>
        </w:tc>
        <w:tc>
          <w:tcPr>
            <w:tcW w:w="946" w:type="dxa"/>
          </w:tcPr>
          <w:p w14:paraId="6AEDBDB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4,2</w:t>
            </w:r>
          </w:p>
        </w:tc>
        <w:tc>
          <w:tcPr>
            <w:tcW w:w="852" w:type="dxa"/>
          </w:tcPr>
          <w:p w14:paraId="3D950CF2"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4,0</w:t>
            </w:r>
          </w:p>
        </w:tc>
        <w:tc>
          <w:tcPr>
            <w:tcW w:w="895" w:type="dxa"/>
          </w:tcPr>
          <w:p w14:paraId="1A1E818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4,1</w:t>
            </w:r>
          </w:p>
        </w:tc>
        <w:tc>
          <w:tcPr>
            <w:tcW w:w="804" w:type="dxa"/>
          </w:tcPr>
          <w:p w14:paraId="1F5CA55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4,1</w:t>
            </w:r>
          </w:p>
        </w:tc>
      </w:tr>
      <w:tr w:rsidR="00D92248" w:rsidRPr="00A002A7" w14:paraId="6984B83D" w14:textId="77777777" w:rsidTr="00F075F5">
        <w:tc>
          <w:tcPr>
            <w:tcW w:w="2551" w:type="dxa"/>
          </w:tcPr>
          <w:p w14:paraId="64F7F975"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Oil products</w:t>
            </w:r>
          </w:p>
        </w:tc>
        <w:tc>
          <w:tcPr>
            <w:tcW w:w="993" w:type="dxa"/>
            <w:vAlign w:val="center"/>
          </w:tcPr>
          <w:p w14:paraId="1829DAA4"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18B596F4"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0,03</w:t>
            </w:r>
          </w:p>
        </w:tc>
        <w:tc>
          <w:tcPr>
            <w:tcW w:w="992" w:type="dxa"/>
          </w:tcPr>
          <w:p w14:paraId="096CCC2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946" w:type="dxa"/>
          </w:tcPr>
          <w:p w14:paraId="2DE0F93E"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52" w:type="dxa"/>
          </w:tcPr>
          <w:p w14:paraId="2AC689C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c>
          <w:tcPr>
            <w:tcW w:w="895" w:type="dxa"/>
          </w:tcPr>
          <w:p w14:paraId="1DA0715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0,03</w:t>
            </w:r>
          </w:p>
        </w:tc>
        <w:tc>
          <w:tcPr>
            <w:tcW w:w="804" w:type="dxa"/>
          </w:tcPr>
          <w:p w14:paraId="2F2996A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0,04</w:t>
            </w:r>
          </w:p>
        </w:tc>
      </w:tr>
      <w:tr w:rsidR="00D92248" w:rsidRPr="00A002A7" w14:paraId="753B4737" w14:textId="77777777" w:rsidTr="00F075F5">
        <w:tc>
          <w:tcPr>
            <w:tcW w:w="2551" w:type="dxa"/>
          </w:tcPr>
          <w:p w14:paraId="239CF1E0"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Phenols</w:t>
            </w:r>
          </w:p>
        </w:tc>
        <w:tc>
          <w:tcPr>
            <w:tcW w:w="993" w:type="dxa"/>
            <w:vAlign w:val="center"/>
          </w:tcPr>
          <w:p w14:paraId="56F7DF90"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7E487232"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 xml:space="preserve">0  </w:t>
            </w:r>
          </w:p>
        </w:tc>
        <w:tc>
          <w:tcPr>
            <w:tcW w:w="992" w:type="dxa"/>
          </w:tcPr>
          <w:p w14:paraId="3C51F50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946" w:type="dxa"/>
          </w:tcPr>
          <w:p w14:paraId="2F31F9F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52" w:type="dxa"/>
          </w:tcPr>
          <w:p w14:paraId="2B4F4C3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95" w:type="dxa"/>
          </w:tcPr>
          <w:p w14:paraId="1C2B27B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 xml:space="preserve">0  </w:t>
            </w:r>
          </w:p>
        </w:tc>
        <w:tc>
          <w:tcPr>
            <w:tcW w:w="804" w:type="dxa"/>
          </w:tcPr>
          <w:p w14:paraId="3E9F02C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0</w:t>
            </w:r>
          </w:p>
        </w:tc>
      </w:tr>
      <w:tr w:rsidR="00D92248" w:rsidRPr="00A002A7" w14:paraId="02F0319E" w14:textId="77777777" w:rsidTr="00F075F5">
        <w:tc>
          <w:tcPr>
            <w:tcW w:w="2551" w:type="dxa"/>
          </w:tcPr>
          <w:p w14:paraId="7E27F386"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Hanging substances</w:t>
            </w:r>
          </w:p>
        </w:tc>
        <w:tc>
          <w:tcPr>
            <w:tcW w:w="993" w:type="dxa"/>
            <w:vAlign w:val="center"/>
          </w:tcPr>
          <w:p w14:paraId="5DB66745"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39A4AB31"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1,0</w:t>
            </w:r>
          </w:p>
        </w:tc>
        <w:tc>
          <w:tcPr>
            <w:tcW w:w="992" w:type="dxa"/>
          </w:tcPr>
          <w:p w14:paraId="7D484A9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946" w:type="dxa"/>
          </w:tcPr>
          <w:p w14:paraId="59619FB9"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2,0</w:t>
            </w:r>
          </w:p>
        </w:tc>
        <w:tc>
          <w:tcPr>
            <w:tcW w:w="852" w:type="dxa"/>
          </w:tcPr>
          <w:p w14:paraId="11397093"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95" w:type="dxa"/>
          </w:tcPr>
          <w:p w14:paraId="63A06E3F"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c>
          <w:tcPr>
            <w:tcW w:w="804" w:type="dxa"/>
          </w:tcPr>
          <w:p w14:paraId="1CB2659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1,0</w:t>
            </w:r>
          </w:p>
        </w:tc>
      </w:tr>
      <w:tr w:rsidR="00D92248" w:rsidRPr="00A002A7" w14:paraId="18784D76" w14:textId="77777777" w:rsidTr="00F075F5">
        <w:tc>
          <w:tcPr>
            <w:tcW w:w="2551" w:type="dxa"/>
          </w:tcPr>
          <w:p w14:paraId="53AC331E"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Chlorides</w:t>
            </w:r>
          </w:p>
        </w:tc>
        <w:tc>
          <w:tcPr>
            <w:tcW w:w="993" w:type="dxa"/>
            <w:vAlign w:val="center"/>
          </w:tcPr>
          <w:p w14:paraId="1031F300"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6743FD19"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5317,0</w:t>
            </w:r>
          </w:p>
        </w:tc>
        <w:tc>
          <w:tcPr>
            <w:tcW w:w="992" w:type="dxa"/>
          </w:tcPr>
          <w:p w14:paraId="36518777"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c>
          <w:tcPr>
            <w:tcW w:w="946" w:type="dxa"/>
          </w:tcPr>
          <w:p w14:paraId="70C6C2D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5494,0</w:t>
            </w:r>
          </w:p>
        </w:tc>
        <w:tc>
          <w:tcPr>
            <w:tcW w:w="852" w:type="dxa"/>
          </w:tcPr>
          <w:p w14:paraId="142D6715"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5494,0</w:t>
            </w:r>
          </w:p>
        </w:tc>
        <w:tc>
          <w:tcPr>
            <w:tcW w:w="895" w:type="dxa"/>
          </w:tcPr>
          <w:p w14:paraId="2CD8544A"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c>
          <w:tcPr>
            <w:tcW w:w="804" w:type="dxa"/>
          </w:tcPr>
          <w:p w14:paraId="0226758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5317,0</w:t>
            </w:r>
          </w:p>
        </w:tc>
      </w:tr>
      <w:tr w:rsidR="00D92248" w:rsidRPr="00A002A7" w14:paraId="4E17F252" w14:textId="77777777" w:rsidTr="00F075F5">
        <w:tc>
          <w:tcPr>
            <w:tcW w:w="2551" w:type="dxa"/>
          </w:tcPr>
          <w:p w14:paraId="5A4053ED"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Sulfates</w:t>
            </w:r>
          </w:p>
        </w:tc>
        <w:tc>
          <w:tcPr>
            <w:tcW w:w="993" w:type="dxa"/>
            <w:vAlign w:val="center"/>
          </w:tcPr>
          <w:p w14:paraId="70E09472" w14:textId="77777777" w:rsidR="00D92248" w:rsidRPr="00A002A7" w:rsidRDefault="00D92248" w:rsidP="00A002A7">
            <w:pPr>
              <w:jc w:val="center"/>
              <w:rPr>
                <w:sz w:val="20"/>
                <w:szCs w:val="20"/>
              </w:rPr>
            </w:pPr>
            <w:r w:rsidRPr="00A002A7">
              <w:rPr>
                <w:rFonts w:ascii="Times New Roman" w:eastAsia="Times New Roman" w:hAnsi="Times New Roman" w:cs="Times New Roman"/>
                <w:sz w:val="20"/>
                <w:szCs w:val="20"/>
              </w:rPr>
              <w:t>mg/l</w:t>
            </w:r>
          </w:p>
        </w:tc>
        <w:tc>
          <w:tcPr>
            <w:tcW w:w="993" w:type="dxa"/>
          </w:tcPr>
          <w:p w14:paraId="72ABC216"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2900</w:t>
            </w:r>
          </w:p>
        </w:tc>
        <w:tc>
          <w:tcPr>
            <w:tcW w:w="992" w:type="dxa"/>
          </w:tcPr>
          <w:p w14:paraId="4241BCC1"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2850</w:t>
            </w:r>
          </w:p>
        </w:tc>
        <w:tc>
          <w:tcPr>
            <w:tcW w:w="946" w:type="dxa"/>
          </w:tcPr>
          <w:p w14:paraId="6EF30E34"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c>
          <w:tcPr>
            <w:tcW w:w="852" w:type="dxa"/>
          </w:tcPr>
          <w:p w14:paraId="7D74D5C6"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2900</w:t>
            </w:r>
          </w:p>
        </w:tc>
        <w:tc>
          <w:tcPr>
            <w:tcW w:w="895" w:type="dxa"/>
          </w:tcPr>
          <w:p w14:paraId="063A1AEC"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c>
          <w:tcPr>
            <w:tcW w:w="804" w:type="dxa"/>
          </w:tcPr>
          <w:p w14:paraId="7E278B4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2800</w:t>
            </w:r>
          </w:p>
        </w:tc>
      </w:tr>
      <w:tr w:rsidR="00D92248" w:rsidRPr="00A002A7" w14:paraId="58D7B63E" w14:textId="77777777" w:rsidTr="00F075F5">
        <w:tc>
          <w:tcPr>
            <w:tcW w:w="2551" w:type="dxa"/>
          </w:tcPr>
          <w:p w14:paraId="07B81C9E" w14:textId="77777777" w:rsidR="00D92248" w:rsidRPr="00A002A7" w:rsidRDefault="00D92248" w:rsidP="00A002A7">
            <w:pP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Roughness</w:t>
            </w:r>
          </w:p>
        </w:tc>
        <w:tc>
          <w:tcPr>
            <w:tcW w:w="993" w:type="dxa"/>
          </w:tcPr>
          <w:p w14:paraId="3D2E914C"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mgekv/l</w:t>
            </w:r>
          </w:p>
        </w:tc>
        <w:tc>
          <w:tcPr>
            <w:tcW w:w="993" w:type="dxa"/>
          </w:tcPr>
          <w:p w14:paraId="3E88D76B" w14:textId="77777777" w:rsidR="00D92248" w:rsidRPr="00A002A7" w:rsidRDefault="00D92248" w:rsidP="00A002A7">
            <w:pPr>
              <w:jc w:val="center"/>
              <w:rPr>
                <w:rFonts w:ascii="Times New Roman" w:eastAsia="Times New Roman" w:hAnsi="Times New Roman" w:cs="Times New Roman"/>
                <w:sz w:val="20"/>
                <w:szCs w:val="20"/>
              </w:rPr>
            </w:pPr>
            <w:r w:rsidRPr="00A002A7">
              <w:rPr>
                <w:rFonts w:ascii="Times New Roman" w:eastAsia="Times New Roman" w:hAnsi="Times New Roman" w:cs="Times New Roman"/>
                <w:sz w:val="20"/>
                <w:szCs w:val="20"/>
              </w:rPr>
              <w:t>72,0</w:t>
            </w:r>
          </w:p>
        </w:tc>
        <w:tc>
          <w:tcPr>
            <w:tcW w:w="992" w:type="dxa"/>
          </w:tcPr>
          <w:p w14:paraId="22BCF04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71,0</w:t>
            </w:r>
          </w:p>
        </w:tc>
        <w:tc>
          <w:tcPr>
            <w:tcW w:w="946" w:type="dxa"/>
          </w:tcPr>
          <w:p w14:paraId="455B77F0"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c>
          <w:tcPr>
            <w:tcW w:w="852" w:type="dxa"/>
          </w:tcPr>
          <w:p w14:paraId="61151458"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c>
          <w:tcPr>
            <w:tcW w:w="895" w:type="dxa"/>
          </w:tcPr>
          <w:p w14:paraId="00BA4BD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71,0</w:t>
            </w:r>
          </w:p>
        </w:tc>
        <w:tc>
          <w:tcPr>
            <w:tcW w:w="804" w:type="dxa"/>
          </w:tcPr>
          <w:p w14:paraId="05FD133D" w14:textId="77777777" w:rsidR="00D92248" w:rsidRPr="00A002A7" w:rsidRDefault="00D92248" w:rsidP="00A002A7">
            <w:pPr>
              <w:jc w:val="center"/>
              <w:rPr>
                <w:rFonts w:ascii="Times New Roman" w:hAnsi="Times New Roman" w:cs="Times New Roman"/>
                <w:sz w:val="20"/>
                <w:szCs w:val="20"/>
              </w:rPr>
            </w:pPr>
            <w:r w:rsidRPr="00A002A7">
              <w:rPr>
                <w:rFonts w:ascii="Times New Roman" w:hAnsi="Times New Roman" w:cs="Times New Roman"/>
                <w:sz w:val="20"/>
                <w:szCs w:val="20"/>
              </w:rPr>
              <w:t>72,0</w:t>
            </w:r>
          </w:p>
        </w:tc>
      </w:tr>
    </w:tbl>
    <w:p w14:paraId="66775EDE" w14:textId="77777777" w:rsidR="00D92248" w:rsidRPr="00F075F5" w:rsidRDefault="00D92248" w:rsidP="001D5D02">
      <w:pPr>
        <w:spacing w:after="120" w:line="240" w:lineRule="auto"/>
        <w:rPr>
          <w:rFonts w:ascii="Times New Roman" w:hAnsi="Times New Roman" w:cs="Times New Roman"/>
          <w:sz w:val="20"/>
          <w:szCs w:val="20"/>
        </w:rPr>
      </w:pPr>
    </w:p>
    <w:tbl>
      <w:tblPr>
        <w:tblStyle w:val="22"/>
        <w:tblW w:w="9072" w:type="dxa"/>
        <w:tblInd w:w="421" w:type="dxa"/>
        <w:tblLayout w:type="fixed"/>
        <w:tblLook w:val="04A0" w:firstRow="1" w:lastRow="0" w:firstColumn="1" w:lastColumn="0" w:noHBand="0" w:noVBand="1"/>
      </w:tblPr>
      <w:tblGrid>
        <w:gridCol w:w="2551"/>
        <w:gridCol w:w="993"/>
        <w:gridCol w:w="992"/>
        <w:gridCol w:w="992"/>
        <w:gridCol w:w="992"/>
        <w:gridCol w:w="766"/>
        <w:gridCol w:w="935"/>
        <w:gridCol w:w="851"/>
      </w:tblGrid>
      <w:tr w:rsidR="00D92248" w:rsidRPr="00F075F5" w14:paraId="2832CF22" w14:textId="77777777" w:rsidTr="00F075F5">
        <w:trPr>
          <w:trHeight w:val="330"/>
        </w:trPr>
        <w:tc>
          <w:tcPr>
            <w:tcW w:w="2551" w:type="dxa"/>
            <w:vMerge w:val="restart"/>
            <w:vAlign w:val="center"/>
          </w:tcPr>
          <w:p w14:paraId="0C7F4C49"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93" w:type="dxa"/>
            <w:vMerge w:val="restart"/>
            <w:vAlign w:val="center"/>
          </w:tcPr>
          <w:p w14:paraId="0A9E33A3"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28" w:type="dxa"/>
            <w:gridSpan w:val="6"/>
            <w:vAlign w:val="center"/>
          </w:tcPr>
          <w:p w14:paraId="722FA0A5"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N.Narimanov Oil &amp; Gas platforms</w:t>
            </w:r>
          </w:p>
        </w:tc>
      </w:tr>
      <w:tr w:rsidR="00D92248" w:rsidRPr="00F075F5" w14:paraId="219966DC" w14:textId="77777777" w:rsidTr="00F075F5">
        <w:trPr>
          <w:trHeight w:val="432"/>
        </w:trPr>
        <w:tc>
          <w:tcPr>
            <w:tcW w:w="2551" w:type="dxa"/>
            <w:vMerge/>
            <w:vAlign w:val="center"/>
          </w:tcPr>
          <w:p w14:paraId="40410220" w14:textId="77777777" w:rsidR="00D92248" w:rsidRPr="00F075F5" w:rsidRDefault="00D92248" w:rsidP="00A002A7">
            <w:pPr>
              <w:jc w:val="center"/>
              <w:rPr>
                <w:rFonts w:ascii="Times New Roman" w:eastAsia="Times New Roman" w:hAnsi="Times New Roman" w:cs="Times New Roman"/>
                <w:b/>
                <w:sz w:val="20"/>
                <w:szCs w:val="20"/>
              </w:rPr>
            </w:pPr>
          </w:p>
        </w:tc>
        <w:tc>
          <w:tcPr>
            <w:tcW w:w="993" w:type="dxa"/>
            <w:vMerge/>
            <w:vAlign w:val="center"/>
          </w:tcPr>
          <w:p w14:paraId="18FB5700" w14:textId="77777777" w:rsidR="00D92248" w:rsidRPr="00F075F5" w:rsidRDefault="00D92248" w:rsidP="00A002A7">
            <w:pPr>
              <w:jc w:val="center"/>
              <w:rPr>
                <w:rFonts w:ascii="Times New Roman" w:eastAsia="Times New Roman" w:hAnsi="Times New Roman" w:cs="Times New Roman"/>
                <w:b/>
                <w:sz w:val="20"/>
                <w:szCs w:val="20"/>
              </w:rPr>
            </w:pPr>
          </w:p>
        </w:tc>
        <w:tc>
          <w:tcPr>
            <w:tcW w:w="992" w:type="dxa"/>
            <w:vAlign w:val="center"/>
          </w:tcPr>
          <w:p w14:paraId="7D455883" w14:textId="77777777" w:rsidR="00D92248" w:rsidRPr="00F075F5" w:rsidRDefault="00D92248" w:rsidP="00A002A7">
            <w:pPr>
              <w:jc w:val="center"/>
              <w:rPr>
                <w:rFonts w:ascii="Times New Roman" w:eastAsia="Times New Roman" w:hAnsi="Times New Roman" w:cs="Times New Roman"/>
                <w:b/>
                <w:sz w:val="20"/>
                <w:szCs w:val="20"/>
              </w:rPr>
            </w:pPr>
            <w:r w:rsidRPr="00F075F5">
              <w:rPr>
                <w:rFonts w:ascii="Times New Roman" w:hAnsi="Times New Roman" w:cs="Times New Roman"/>
                <w:b/>
                <w:sz w:val="20"/>
                <w:szCs w:val="20"/>
              </w:rPr>
              <w:t>2011</w:t>
            </w:r>
          </w:p>
        </w:tc>
        <w:tc>
          <w:tcPr>
            <w:tcW w:w="992" w:type="dxa"/>
            <w:vAlign w:val="center"/>
          </w:tcPr>
          <w:p w14:paraId="68619EA9"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992" w:type="dxa"/>
            <w:vAlign w:val="center"/>
          </w:tcPr>
          <w:p w14:paraId="0410AA04"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766" w:type="dxa"/>
            <w:vAlign w:val="center"/>
          </w:tcPr>
          <w:p w14:paraId="0E570F28"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935" w:type="dxa"/>
            <w:vAlign w:val="center"/>
          </w:tcPr>
          <w:p w14:paraId="3CED31BF"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851" w:type="dxa"/>
            <w:vAlign w:val="center"/>
          </w:tcPr>
          <w:p w14:paraId="729A3969"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2879DB48" w14:textId="77777777" w:rsidTr="00F075F5">
        <w:tc>
          <w:tcPr>
            <w:tcW w:w="2551" w:type="dxa"/>
          </w:tcPr>
          <w:p w14:paraId="150BC73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93" w:type="dxa"/>
          </w:tcPr>
          <w:p w14:paraId="7FE537ED" w14:textId="77777777" w:rsidR="00D92248" w:rsidRPr="00F075F5" w:rsidRDefault="00D92248" w:rsidP="00A002A7">
            <w:pPr>
              <w:jc w:val="center"/>
              <w:rPr>
                <w:rFonts w:ascii="Times New Roman" w:eastAsia="Times New Roman" w:hAnsi="Times New Roman" w:cs="Times New Roman"/>
                <w:sz w:val="20"/>
                <w:szCs w:val="20"/>
              </w:rPr>
            </w:pPr>
          </w:p>
        </w:tc>
        <w:tc>
          <w:tcPr>
            <w:tcW w:w="992" w:type="dxa"/>
          </w:tcPr>
          <w:p w14:paraId="179F87D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8,32</w:t>
            </w:r>
          </w:p>
        </w:tc>
        <w:tc>
          <w:tcPr>
            <w:tcW w:w="992" w:type="dxa"/>
          </w:tcPr>
          <w:p w14:paraId="5E2B2FF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992" w:type="dxa"/>
          </w:tcPr>
          <w:p w14:paraId="39DC60B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8,30</w:t>
            </w:r>
          </w:p>
        </w:tc>
        <w:tc>
          <w:tcPr>
            <w:tcW w:w="766" w:type="dxa"/>
          </w:tcPr>
          <w:p w14:paraId="5678011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935" w:type="dxa"/>
          </w:tcPr>
          <w:p w14:paraId="54CF6FD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851" w:type="dxa"/>
          </w:tcPr>
          <w:p w14:paraId="3501FDF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45158596" w14:textId="77777777" w:rsidTr="00F075F5">
        <w:tc>
          <w:tcPr>
            <w:tcW w:w="2551" w:type="dxa"/>
          </w:tcPr>
          <w:p w14:paraId="65DE231C"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93" w:type="dxa"/>
          </w:tcPr>
          <w:p w14:paraId="15F5CDBB"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992" w:type="dxa"/>
          </w:tcPr>
          <w:p w14:paraId="11E2294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9,6</w:t>
            </w:r>
          </w:p>
        </w:tc>
        <w:tc>
          <w:tcPr>
            <w:tcW w:w="992" w:type="dxa"/>
          </w:tcPr>
          <w:p w14:paraId="2C56079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992" w:type="dxa"/>
          </w:tcPr>
          <w:p w14:paraId="7B6E2FA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766" w:type="dxa"/>
          </w:tcPr>
          <w:p w14:paraId="4D2706E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935" w:type="dxa"/>
          </w:tcPr>
          <w:p w14:paraId="6D41128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851" w:type="dxa"/>
          </w:tcPr>
          <w:p w14:paraId="7471995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2A0CB4D7" w14:textId="77777777" w:rsidTr="00F075F5">
        <w:tc>
          <w:tcPr>
            <w:tcW w:w="2551" w:type="dxa"/>
          </w:tcPr>
          <w:p w14:paraId="65B2AE9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93" w:type="dxa"/>
          </w:tcPr>
          <w:p w14:paraId="12E1EF8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992" w:type="dxa"/>
          </w:tcPr>
          <w:p w14:paraId="00AE680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3DDAB7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0ABACDD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3B77E48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01881CE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5DCA041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1F6F1060" w14:textId="77777777" w:rsidTr="00F075F5">
        <w:tc>
          <w:tcPr>
            <w:tcW w:w="2551" w:type="dxa"/>
          </w:tcPr>
          <w:p w14:paraId="4482550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93" w:type="dxa"/>
          </w:tcPr>
          <w:p w14:paraId="5705AF5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992" w:type="dxa"/>
          </w:tcPr>
          <w:p w14:paraId="10253BE2"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7F77104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92" w:type="dxa"/>
          </w:tcPr>
          <w:p w14:paraId="15B9A44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766" w:type="dxa"/>
          </w:tcPr>
          <w:p w14:paraId="0DE0221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935" w:type="dxa"/>
          </w:tcPr>
          <w:p w14:paraId="6A89A91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3E27FF0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1EDFE205" w14:textId="77777777" w:rsidTr="00F075F5">
        <w:tc>
          <w:tcPr>
            <w:tcW w:w="2551" w:type="dxa"/>
          </w:tcPr>
          <w:p w14:paraId="02D3F724"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93" w:type="dxa"/>
          </w:tcPr>
          <w:p w14:paraId="18BCBF6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992" w:type="dxa"/>
          </w:tcPr>
          <w:p w14:paraId="1C07830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673B4FC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69707F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1BC9D5C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291BF7E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31016DD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72CD6E22" w14:textId="77777777" w:rsidTr="00F075F5">
        <w:tc>
          <w:tcPr>
            <w:tcW w:w="2551" w:type="dxa"/>
          </w:tcPr>
          <w:p w14:paraId="0DEE988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93" w:type="dxa"/>
          </w:tcPr>
          <w:p w14:paraId="155E748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63A8E75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0,11</w:t>
            </w:r>
          </w:p>
        </w:tc>
        <w:tc>
          <w:tcPr>
            <w:tcW w:w="992" w:type="dxa"/>
          </w:tcPr>
          <w:p w14:paraId="61C0947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992" w:type="dxa"/>
          </w:tcPr>
          <w:p w14:paraId="340D074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c>
          <w:tcPr>
            <w:tcW w:w="766" w:type="dxa"/>
          </w:tcPr>
          <w:p w14:paraId="72DD0B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35" w:type="dxa"/>
          </w:tcPr>
          <w:p w14:paraId="250B5BB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851" w:type="dxa"/>
          </w:tcPr>
          <w:p w14:paraId="3FCB3C1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r>
      <w:tr w:rsidR="00D92248" w:rsidRPr="00F075F5" w14:paraId="3F473EA3" w14:textId="77777777" w:rsidTr="00F075F5">
        <w:tc>
          <w:tcPr>
            <w:tcW w:w="2551" w:type="dxa"/>
          </w:tcPr>
          <w:p w14:paraId="4E07138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93" w:type="dxa"/>
          </w:tcPr>
          <w:p w14:paraId="0083E6C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5F39FD0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4EAC8BA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4C7634A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6DCE99D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35" w:type="dxa"/>
          </w:tcPr>
          <w:p w14:paraId="29F1EA7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40BD753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69EB1B2B" w14:textId="77777777" w:rsidTr="00F075F5">
        <w:tc>
          <w:tcPr>
            <w:tcW w:w="2551" w:type="dxa"/>
          </w:tcPr>
          <w:p w14:paraId="2B3AC3C4"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93" w:type="dxa"/>
          </w:tcPr>
          <w:p w14:paraId="0874F3C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992" w:type="dxa"/>
          </w:tcPr>
          <w:p w14:paraId="09B9986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301953B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992" w:type="dxa"/>
          </w:tcPr>
          <w:p w14:paraId="56AE075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6D5DAA9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3D655B7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851" w:type="dxa"/>
          </w:tcPr>
          <w:p w14:paraId="74728F2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5D6830AF" w14:textId="77777777" w:rsidTr="00F075F5">
        <w:tc>
          <w:tcPr>
            <w:tcW w:w="2551" w:type="dxa"/>
          </w:tcPr>
          <w:p w14:paraId="7B7E2373"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93" w:type="dxa"/>
            <w:vAlign w:val="center"/>
          </w:tcPr>
          <w:p w14:paraId="3122E305"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226C148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275D47F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409F2B1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3545196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36ED3F0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469857A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3378A3A3" w14:textId="77777777" w:rsidTr="00F075F5">
        <w:tc>
          <w:tcPr>
            <w:tcW w:w="2551" w:type="dxa"/>
          </w:tcPr>
          <w:p w14:paraId="0120833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Synthetic Surface Active Substances (SSAS)</w:t>
            </w:r>
          </w:p>
        </w:tc>
        <w:tc>
          <w:tcPr>
            <w:tcW w:w="993" w:type="dxa"/>
            <w:vAlign w:val="center"/>
          </w:tcPr>
          <w:p w14:paraId="5755AB91"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0CA3BF6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0,3</w:t>
            </w:r>
          </w:p>
        </w:tc>
        <w:tc>
          <w:tcPr>
            <w:tcW w:w="992" w:type="dxa"/>
          </w:tcPr>
          <w:p w14:paraId="00F3B78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20D4845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766" w:type="dxa"/>
          </w:tcPr>
          <w:p w14:paraId="13E5F6B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7835B7A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3FD397F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r>
      <w:tr w:rsidR="00D92248" w:rsidRPr="00F075F5" w14:paraId="452AA741" w14:textId="77777777" w:rsidTr="00F075F5">
        <w:tc>
          <w:tcPr>
            <w:tcW w:w="2551" w:type="dxa"/>
          </w:tcPr>
          <w:p w14:paraId="362A68B3"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93" w:type="dxa"/>
            <w:vAlign w:val="center"/>
          </w:tcPr>
          <w:p w14:paraId="13FF759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4A4FF90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3,0</w:t>
            </w:r>
          </w:p>
        </w:tc>
        <w:tc>
          <w:tcPr>
            <w:tcW w:w="992" w:type="dxa"/>
          </w:tcPr>
          <w:p w14:paraId="7911581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3,7</w:t>
            </w:r>
          </w:p>
        </w:tc>
        <w:tc>
          <w:tcPr>
            <w:tcW w:w="992" w:type="dxa"/>
          </w:tcPr>
          <w:p w14:paraId="296D15F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58F073C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935" w:type="dxa"/>
          </w:tcPr>
          <w:p w14:paraId="1B968B5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851" w:type="dxa"/>
          </w:tcPr>
          <w:p w14:paraId="796C273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r>
      <w:tr w:rsidR="00D92248" w:rsidRPr="00F075F5" w14:paraId="04C536BF" w14:textId="77777777" w:rsidTr="00F075F5">
        <w:tc>
          <w:tcPr>
            <w:tcW w:w="2551" w:type="dxa"/>
          </w:tcPr>
          <w:p w14:paraId="105F3CC3"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93" w:type="dxa"/>
            <w:vAlign w:val="center"/>
          </w:tcPr>
          <w:p w14:paraId="30AAB7A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2053EE4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4EE8587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c>
          <w:tcPr>
            <w:tcW w:w="992" w:type="dxa"/>
          </w:tcPr>
          <w:p w14:paraId="42964B5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1AD5CD8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35" w:type="dxa"/>
          </w:tcPr>
          <w:p w14:paraId="1739B9D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1C9B16C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r>
      <w:tr w:rsidR="00D92248" w:rsidRPr="00F075F5" w14:paraId="24628B26" w14:textId="77777777" w:rsidTr="00F075F5">
        <w:tc>
          <w:tcPr>
            <w:tcW w:w="2551" w:type="dxa"/>
          </w:tcPr>
          <w:p w14:paraId="1CD1F33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93" w:type="dxa"/>
            <w:vAlign w:val="center"/>
          </w:tcPr>
          <w:p w14:paraId="3D6B3BF3"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55E7A60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0,001</w:t>
            </w:r>
          </w:p>
        </w:tc>
        <w:tc>
          <w:tcPr>
            <w:tcW w:w="992" w:type="dxa"/>
          </w:tcPr>
          <w:p w14:paraId="32D84E3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2F3CF29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766" w:type="dxa"/>
          </w:tcPr>
          <w:p w14:paraId="503257B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935" w:type="dxa"/>
          </w:tcPr>
          <w:p w14:paraId="365B629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851" w:type="dxa"/>
          </w:tcPr>
          <w:p w14:paraId="6AE3132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00BEC29C" w14:textId="77777777" w:rsidTr="00F075F5">
        <w:tc>
          <w:tcPr>
            <w:tcW w:w="2551" w:type="dxa"/>
          </w:tcPr>
          <w:p w14:paraId="7380EB7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93" w:type="dxa"/>
            <w:vAlign w:val="center"/>
          </w:tcPr>
          <w:p w14:paraId="33D6636A"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42B0A70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2,0</w:t>
            </w:r>
          </w:p>
        </w:tc>
        <w:tc>
          <w:tcPr>
            <w:tcW w:w="992" w:type="dxa"/>
          </w:tcPr>
          <w:p w14:paraId="0E05C43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92" w:type="dxa"/>
          </w:tcPr>
          <w:p w14:paraId="0E453CB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1135E3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5B5590D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tcPr>
          <w:p w14:paraId="7CA27DB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6BD04CA5" w14:textId="77777777" w:rsidTr="00F075F5">
        <w:tc>
          <w:tcPr>
            <w:tcW w:w="2551" w:type="dxa"/>
          </w:tcPr>
          <w:p w14:paraId="313C936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93" w:type="dxa"/>
            <w:vAlign w:val="center"/>
          </w:tcPr>
          <w:p w14:paraId="7BEF506C"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26ED368F"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5317,0</w:t>
            </w:r>
          </w:p>
        </w:tc>
        <w:tc>
          <w:tcPr>
            <w:tcW w:w="992" w:type="dxa"/>
          </w:tcPr>
          <w:p w14:paraId="7552DCC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992" w:type="dxa"/>
          </w:tcPr>
          <w:p w14:paraId="06ED579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5A4577B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35" w:type="dxa"/>
          </w:tcPr>
          <w:p w14:paraId="360FAFF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851" w:type="dxa"/>
          </w:tcPr>
          <w:p w14:paraId="12DE0E1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08F09F51" w14:textId="77777777" w:rsidTr="00F075F5">
        <w:tc>
          <w:tcPr>
            <w:tcW w:w="2551" w:type="dxa"/>
          </w:tcPr>
          <w:p w14:paraId="3119352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Sulfates</w:t>
            </w:r>
          </w:p>
        </w:tc>
        <w:tc>
          <w:tcPr>
            <w:tcW w:w="993" w:type="dxa"/>
            <w:vAlign w:val="center"/>
          </w:tcPr>
          <w:p w14:paraId="2F19D418"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992" w:type="dxa"/>
          </w:tcPr>
          <w:p w14:paraId="0CEA60E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1694630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92" w:type="dxa"/>
          </w:tcPr>
          <w:p w14:paraId="55A6ABC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2850</w:t>
            </w:r>
          </w:p>
        </w:tc>
        <w:tc>
          <w:tcPr>
            <w:tcW w:w="766" w:type="dxa"/>
          </w:tcPr>
          <w:p w14:paraId="7617B9C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073F80C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2A3D339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r>
      <w:tr w:rsidR="00D92248" w:rsidRPr="00F075F5" w14:paraId="7D065F47" w14:textId="77777777" w:rsidTr="00F075F5">
        <w:tc>
          <w:tcPr>
            <w:tcW w:w="2551" w:type="dxa"/>
          </w:tcPr>
          <w:p w14:paraId="121CA52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lastRenderedPageBreak/>
              <w:t>Roughness</w:t>
            </w:r>
          </w:p>
        </w:tc>
        <w:tc>
          <w:tcPr>
            <w:tcW w:w="993" w:type="dxa"/>
          </w:tcPr>
          <w:p w14:paraId="6FF8313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mgekv/l</w:t>
            </w:r>
          </w:p>
        </w:tc>
        <w:tc>
          <w:tcPr>
            <w:tcW w:w="992" w:type="dxa"/>
          </w:tcPr>
          <w:p w14:paraId="1F83F9D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2514B39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263AF68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3F0FB1B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35" w:type="dxa"/>
          </w:tcPr>
          <w:p w14:paraId="5821A72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1E17403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bl>
    <w:p w14:paraId="788231EF" w14:textId="77777777" w:rsidR="00D92248" w:rsidRPr="00F075F5" w:rsidRDefault="00D92248" w:rsidP="001D5D02">
      <w:pPr>
        <w:spacing w:after="120" w:line="240" w:lineRule="auto"/>
        <w:rPr>
          <w:rFonts w:ascii="Times New Roman" w:hAnsi="Times New Roman" w:cs="Times New Roman"/>
          <w:sz w:val="20"/>
          <w:szCs w:val="20"/>
        </w:rPr>
      </w:pPr>
    </w:p>
    <w:tbl>
      <w:tblPr>
        <w:tblStyle w:val="22"/>
        <w:tblW w:w="9072" w:type="dxa"/>
        <w:tblInd w:w="421" w:type="dxa"/>
        <w:tblLayout w:type="fixed"/>
        <w:tblLook w:val="04A0" w:firstRow="1" w:lastRow="0" w:firstColumn="1" w:lastColumn="0" w:noHBand="0" w:noVBand="1"/>
      </w:tblPr>
      <w:tblGrid>
        <w:gridCol w:w="2507"/>
        <w:gridCol w:w="989"/>
        <w:gridCol w:w="1040"/>
        <w:gridCol w:w="992"/>
        <w:gridCol w:w="992"/>
        <w:gridCol w:w="766"/>
        <w:gridCol w:w="935"/>
        <w:gridCol w:w="851"/>
      </w:tblGrid>
      <w:tr w:rsidR="00D92248" w:rsidRPr="00F075F5" w14:paraId="60F44BD9" w14:textId="77777777" w:rsidTr="00F075F5">
        <w:trPr>
          <w:trHeight w:val="330"/>
        </w:trPr>
        <w:tc>
          <w:tcPr>
            <w:tcW w:w="2507" w:type="dxa"/>
            <w:vMerge w:val="restart"/>
            <w:vAlign w:val="center"/>
          </w:tcPr>
          <w:p w14:paraId="35C28381"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89" w:type="dxa"/>
            <w:vMerge w:val="restart"/>
            <w:vAlign w:val="center"/>
          </w:tcPr>
          <w:p w14:paraId="023BB213"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76" w:type="dxa"/>
            <w:gridSpan w:val="6"/>
            <w:vAlign w:val="center"/>
          </w:tcPr>
          <w:p w14:paraId="472B3DF2"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Absheronoil Oil &amp; Gas platforms</w:t>
            </w:r>
          </w:p>
        </w:tc>
      </w:tr>
      <w:tr w:rsidR="00D92248" w:rsidRPr="00F075F5" w14:paraId="613C5D2C" w14:textId="77777777" w:rsidTr="00F075F5">
        <w:trPr>
          <w:trHeight w:val="415"/>
        </w:trPr>
        <w:tc>
          <w:tcPr>
            <w:tcW w:w="2507" w:type="dxa"/>
            <w:vMerge/>
            <w:vAlign w:val="center"/>
          </w:tcPr>
          <w:p w14:paraId="170EB9FF" w14:textId="77777777" w:rsidR="00D92248" w:rsidRPr="00F075F5" w:rsidRDefault="00D92248" w:rsidP="00A002A7">
            <w:pPr>
              <w:rPr>
                <w:rFonts w:ascii="Times New Roman" w:eastAsia="Times New Roman" w:hAnsi="Times New Roman" w:cs="Times New Roman"/>
                <w:b/>
                <w:sz w:val="20"/>
                <w:szCs w:val="20"/>
              </w:rPr>
            </w:pPr>
          </w:p>
        </w:tc>
        <w:tc>
          <w:tcPr>
            <w:tcW w:w="989" w:type="dxa"/>
            <w:vMerge/>
            <w:vAlign w:val="center"/>
          </w:tcPr>
          <w:p w14:paraId="2B023046" w14:textId="77777777" w:rsidR="00D92248" w:rsidRPr="00F075F5" w:rsidRDefault="00D92248" w:rsidP="00A002A7">
            <w:pPr>
              <w:jc w:val="center"/>
              <w:rPr>
                <w:rFonts w:ascii="Times New Roman" w:eastAsia="Times New Roman" w:hAnsi="Times New Roman" w:cs="Times New Roman"/>
                <w:b/>
                <w:sz w:val="20"/>
                <w:szCs w:val="20"/>
              </w:rPr>
            </w:pPr>
          </w:p>
        </w:tc>
        <w:tc>
          <w:tcPr>
            <w:tcW w:w="1040" w:type="dxa"/>
            <w:vAlign w:val="center"/>
          </w:tcPr>
          <w:p w14:paraId="0E02AF9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b/>
                <w:sz w:val="20"/>
                <w:szCs w:val="20"/>
              </w:rPr>
              <w:t>2011</w:t>
            </w:r>
          </w:p>
        </w:tc>
        <w:tc>
          <w:tcPr>
            <w:tcW w:w="992" w:type="dxa"/>
            <w:vAlign w:val="center"/>
          </w:tcPr>
          <w:p w14:paraId="18171C9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2012</w:t>
            </w:r>
          </w:p>
        </w:tc>
        <w:tc>
          <w:tcPr>
            <w:tcW w:w="992" w:type="dxa"/>
            <w:vAlign w:val="center"/>
          </w:tcPr>
          <w:p w14:paraId="49B13D9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2013</w:t>
            </w:r>
          </w:p>
        </w:tc>
        <w:tc>
          <w:tcPr>
            <w:tcW w:w="766" w:type="dxa"/>
            <w:vAlign w:val="center"/>
          </w:tcPr>
          <w:p w14:paraId="2F9507E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2014</w:t>
            </w:r>
          </w:p>
        </w:tc>
        <w:tc>
          <w:tcPr>
            <w:tcW w:w="935" w:type="dxa"/>
            <w:vAlign w:val="center"/>
          </w:tcPr>
          <w:p w14:paraId="035BE86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2015</w:t>
            </w:r>
          </w:p>
        </w:tc>
        <w:tc>
          <w:tcPr>
            <w:tcW w:w="851" w:type="dxa"/>
            <w:vAlign w:val="center"/>
          </w:tcPr>
          <w:p w14:paraId="77F0857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2016</w:t>
            </w:r>
          </w:p>
        </w:tc>
      </w:tr>
      <w:tr w:rsidR="00D92248" w:rsidRPr="00F075F5" w14:paraId="31B9E80C" w14:textId="77777777" w:rsidTr="00F075F5">
        <w:tc>
          <w:tcPr>
            <w:tcW w:w="2507" w:type="dxa"/>
          </w:tcPr>
          <w:p w14:paraId="63CF5D7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89" w:type="dxa"/>
          </w:tcPr>
          <w:p w14:paraId="25408694" w14:textId="77777777" w:rsidR="00D92248" w:rsidRPr="00F075F5" w:rsidRDefault="00D92248" w:rsidP="00A002A7">
            <w:pPr>
              <w:jc w:val="center"/>
              <w:rPr>
                <w:rFonts w:ascii="Times New Roman" w:eastAsia="Times New Roman" w:hAnsi="Times New Roman" w:cs="Times New Roman"/>
                <w:sz w:val="20"/>
                <w:szCs w:val="20"/>
              </w:rPr>
            </w:pPr>
          </w:p>
        </w:tc>
        <w:tc>
          <w:tcPr>
            <w:tcW w:w="1040" w:type="dxa"/>
          </w:tcPr>
          <w:p w14:paraId="37779D0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8,33</w:t>
            </w:r>
          </w:p>
        </w:tc>
        <w:tc>
          <w:tcPr>
            <w:tcW w:w="992" w:type="dxa"/>
          </w:tcPr>
          <w:p w14:paraId="02CFF7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992" w:type="dxa"/>
          </w:tcPr>
          <w:p w14:paraId="7F52E66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766" w:type="dxa"/>
          </w:tcPr>
          <w:p w14:paraId="2A5F1D2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8,30</w:t>
            </w:r>
          </w:p>
        </w:tc>
        <w:tc>
          <w:tcPr>
            <w:tcW w:w="935" w:type="dxa"/>
          </w:tcPr>
          <w:p w14:paraId="1DED154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851" w:type="dxa"/>
          </w:tcPr>
          <w:p w14:paraId="2B56885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0109BAD7" w14:textId="77777777" w:rsidTr="00F075F5">
        <w:tc>
          <w:tcPr>
            <w:tcW w:w="2507" w:type="dxa"/>
          </w:tcPr>
          <w:p w14:paraId="4407D7C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89" w:type="dxa"/>
          </w:tcPr>
          <w:p w14:paraId="7BEE72D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1040" w:type="dxa"/>
          </w:tcPr>
          <w:p w14:paraId="05B98C9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9,5</w:t>
            </w:r>
          </w:p>
        </w:tc>
        <w:tc>
          <w:tcPr>
            <w:tcW w:w="992" w:type="dxa"/>
          </w:tcPr>
          <w:p w14:paraId="3A540E1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992" w:type="dxa"/>
          </w:tcPr>
          <w:p w14:paraId="45AE7FB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766" w:type="dxa"/>
          </w:tcPr>
          <w:p w14:paraId="52679CF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935" w:type="dxa"/>
          </w:tcPr>
          <w:p w14:paraId="6BFDED7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851" w:type="dxa"/>
          </w:tcPr>
          <w:p w14:paraId="078B2B5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21AE8BFE" w14:textId="77777777" w:rsidTr="00F075F5">
        <w:tc>
          <w:tcPr>
            <w:tcW w:w="2507" w:type="dxa"/>
          </w:tcPr>
          <w:p w14:paraId="6D51799C"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89" w:type="dxa"/>
          </w:tcPr>
          <w:p w14:paraId="69B335A7"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1040" w:type="dxa"/>
          </w:tcPr>
          <w:p w14:paraId="1B1E474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73A108B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03D84ED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1C55596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1153D9A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58D2951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7BA69D7B" w14:textId="77777777" w:rsidTr="00F075F5">
        <w:tc>
          <w:tcPr>
            <w:tcW w:w="2507" w:type="dxa"/>
          </w:tcPr>
          <w:p w14:paraId="403D53A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89" w:type="dxa"/>
          </w:tcPr>
          <w:p w14:paraId="0BC03433"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1040" w:type="dxa"/>
          </w:tcPr>
          <w:p w14:paraId="679F30E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6124572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92" w:type="dxa"/>
          </w:tcPr>
          <w:p w14:paraId="4A312ED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766" w:type="dxa"/>
          </w:tcPr>
          <w:p w14:paraId="5BDED19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35" w:type="dxa"/>
          </w:tcPr>
          <w:p w14:paraId="0E1C2FE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6A668FC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2A08A5E5" w14:textId="77777777" w:rsidTr="00F075F5">
        <w:tc>
          <w:tcPr>
            <w:tcW w:w="2507" w:type="dxa"/>
          </w:tcPr>
          <w:p w14:paraId="41F46FDE"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89" w:type="dxa"/>
          </w:tcPr>
          <w:p w14:paraId="59747EF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1040" w:type="dxa"/>
          </w:tcPr>
          <w:p w14:paraId="653802C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30D0655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45CC7F8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5145AF2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795DDCE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20EFC94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6C2EC307" w14:textId="77777777" w:rsidTr="00F075F5">
        <w:tc>
          <w:tcPr>
            <w:tcW w:w="2507" w:type="dxa"/>
          </w:tcPr>
          <w:p w14:paraId="28D10F8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tcPr>
          <w:p w14:paraId="774D262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65BE636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0,11</w:t>
            </w:r>
          </w:p>
        </w:tc>
        <w:tc>
          <w:tcPr>
            <w:tcW w:w="992" w:type="dxa"/>
          </w:tcPr>
          <w:p w14:paraId="53F8B60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c>
          <w:tcPr>
            <w:tcW w:w="992" w:type="dxa"/>
          </w:tcPr>
          <w:p w14:paraId="076CAA5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0,12</w:t>
            </w:r>
          </w:p>
        </w:tc>
        <w:tc>
          <w:tcPr>
            <w:tcW w:w="766" w:type="dxa"/>
          </w:tcPr>
          <w:p w14:paraId="6ECFF6D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c>
          <w:tcPr>
            <w:tcW w:w="935" w:type="dxa"/>
          </w:tcPr>
          <w:p w14:paraId="3B3C8BA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851" w:type="dxa"/>
          </w:tcPr>
          <w:p w14:paraId="1CC5D2A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0,1 </w:t>
            </w:r>
          </w:p>
        </w:tc>
      </w:tr>
      <w:tr w:rsidR="00D92248" w:rsidRPr="00F075F5" w14:paraId="07455ED6" w14:textId="77777777" w:rsidTr="00F075F5">
        <w:tc>
          <w:tcPr>
            <w:tcW w:w="2507" w:type="dxa"/>
          </w:tcPr>
          <w:p w14:paraId="58FCE17F"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89" w:type="dxa"/>
          </w:tcPr>
          <w:p w14:paraId="7863AC03"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22CAD7F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5ACCEA2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92" w:type="dxa"/>
          </w:tcPr>
          <w:p w14:paraId="023F29C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4C32110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0,02</w:t>
            </w:r>
          </w:p>
        </w:tc>
        <w:tc>
          <w:tcPr>
            <w:tcW w:w="935" w:type="dxa"/>
          </w:tcPr>
          <w:p w14:paraId="37C3342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0,02</w:t>
            </w:r>
          </w:p>
        </w:tc>
        <w:tc>
          <w:tcPr>
            <w:tcW w:w="851" w:type="dxa"/>
          </w:tcPr>
          <w:p w14:paraId="56B5608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441256A0" w14:textId="77777777" w:rsidTr="00F075F5">
        <w:tc>
          <w:tcPr>
            <w:tcW w:w="2507" w:type="dxa"/>
          </w:tcPr>
          <w:p w14:paraId="0B53DCE9"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89" w:type="dxa"/>
          </w:tcPr>
          <w:p w14:paraId="2B4E8DB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7F9F92B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0,5</w:t>
            </w:r>
          </w:p>
        </w:tc>
        <w:tc>
          <w:tcPr>
            <w:tcW w:w="992" w:type="dxa"/>
          </w:tcPr>
          <w:p w14:paraId="27CCBCF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92" w:type="dxa"/>
          </w:tcPr>
          <w:p w14:paraId="747A300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0E90CC9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64058D1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851" w:type="dxa"/>
          </w:tcPr>
          <w:p w14:paraId="44030CE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50A9DFFC" w14:textId="77777777" w:rsidTr="00F075F5">
        <w:tc>
          <w:tcPr>
            <w:tcW w:w="2507" w:type="dxa"/>
          </w:tcPr>
          <w:p w14:paraId="0E92232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vAlign w:val="center"/>
          </w:tcPr>
          <w:p w14:paraId="175A44CA"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7D0DBBC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0,04</w:t>
            </w:r>
          </w:p>
        </w:tc>
        <w:tc>
          <w:tcPr>
            <w:tcW w:w="992" w:type="dxa"/>
          </w:tcPr>
          <w:p w14:paraId="12E94BD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1B1001E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766" w:type="dxa"/>
          </w:tcPr>
          <w:p w14:paraId="5026B41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0,03</w:t>
            </w:r>
          </w:p>
        </w:tc>
        <w:tc>
          <w:tcPr>
            <w:tcW w:w="935" w:type="dxa"/>
          </w:tcPr>
          <w:p w14:paraId="77D8C6A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5248DF4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7DAB4262" w14:textId="77777777" w:rsidTr="00F075F5">
        <w:tc>
          <w:tcPr>
            <w:tcW w:w="2507" w:type="dxa"/>
          </w:tcPr>
          <w:p w14:paraId="2002ADC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Synthetic Surface Active Substances (SSAS)</w:t>
            </w:r>
          </w:p>
        </w:tc>
        <w:tc>
          <w:tcPr>
            <w:tcW w:w="989" w:type="dxa"/>
            <w:vAlign w:val="center"/>
          </w:tcPr>
          <w:p w14:paraId="21D2507D"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C669C0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277CC9D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7957AB9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766" w:type="dxa"/>
          </w:tcPr>
          <w:p w14:paraId="335DECE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35567DA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521EABA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54BD26E0" w14:textId="77777777" w:rsidTr="00F075F5">
        <w:tc>
          <w:tcPr>
            <w:tcW w:w="2507" w:type="dxa"/>
          </w:tcPr>
          <w:p w14:paraId="2E1EB651"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89" w:type="dxa"/>
            <w:vAlign w:val="center"/>
          </w:tcPr>
          <w:p w14:paraId="6B45200F"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55EBC91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4,2</w:t>
            </w:r>
          </w:p>
        </w:tc>
        <w:tc>
          <w:tcPr>
            <w:tcW w:w="992" w:type="dxa"/>
          </w:tcPr>
          <w:p w14:paraId="518EA26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992" w:type="dxa"/>
          </w:tcPr>
          <w:p w14:paraId="67F9B0A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70FA989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935" w:type="dxa"/>
          </w:tcPr>
          <w:p w14:paraId="58BD7D6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851" w:type="dxa"/>
          </w:tcPr>
          <w:p w14:paraId="787FAA8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r>
      <w:tr w:rsidR="00D92248" w:rsidRPr="00F075F5" w14:paraId="1CAC8432" w14:textId="77777777" w:rsidTr="00F075F5">
        <w:tc>
          <w:tcPr>
            <w:tcW w:w="2507" w:type="dxa"/>
          </w:tcPr>
          <w:p w14:paraId="77893DB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89" w:type="dxa"/>
            <w:vAlign w:val="center"/>
          </w:tcPr>
          <w:p w14:paraId="67113CE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B59E5A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0,04</w:t>
            </w:r>
          </w:p>
        </w:tc>
        <w:tc>
          <w:tcPr>
            <w:tcW w:w="992" w:type="dxa"/>
          </w:tcPr>
          <w:p w14:paraId="62CBDD9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92" w:type="dxa"/>
          </w:tcPr>
          <w:p w14:paraId="4200738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766" w:type="dxa"/>
          </w:tcPr>
          <w:p w14:paraId="265C9FB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935" w:type="dxa"/>
          </w:tcPr>
          <w:p w14:paraId="4A68069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851" w:type="dxa"/>
          </w:tcPr>
          <w:p w14:paraId="13D2E51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r>
      <w:tr w:rsidR="00D92248" w:rsidRPr="00F075F5" w14:paraId="107BB2C9" w14:textId="77777777" w:rsidTr="00F075F5">
        <w:tc>
          <w:tcPr>
            <w:tcW w:w="2507" w:type="dxa"/>
          </w:tcPr>
          <w:p w14:paraId="215832E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89" w:type="dxa"/>
            <w:vAlign w:val="center"/>
          </w:tcPr>
          <w:p w14:paraId="4FA59F5C"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FDF654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583D8BB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92" w:type="dxa"/>
          </w:tcPr>
          <w:p w14:paraId="4C24EDE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3FC7804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35" w:type="dxa"/>
          </w:tcPr>
          <w:p w14:paraId="6390D09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851" w:type="dxa"/>
          </w:tcPr>
          <w:p w14:paraId="459F6F4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r>
      <w:tr w:rsidR="00D92248" w:rsidRPr="00F075F5" w14:paraId="6F0BD179" w14:textId="77777777" w:rsidTr="00F075F5">
        <w:tc>
          <w:tcPr>
            <w:tcW w:w="2507" w:type="dxa"/>
          </w:tcPr>
          <w:p w14:paraId="748675E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89" w:type="dxa"/>
            <w:vAlign w:val="center"/>
          </w:tcPr>
          <w:p w14:paraId="6565F130"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2E2A95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1C880FF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92" w:type="dxa"/>
          </w:tcPr>
          <w:p w14:paraId="2AD9D6B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020E1B3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723701C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851" w:type="dxa"/>
          </w:tcPr>
          <w:p w14:paraId="434CA96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0C290259" w14:textId="77777777" w:rsidTr="00F075F5">
        <w:tc>
          <w:tcPr>
            <w:tcW w:w="2507" w:type="dxa"/>
          </w:tcPr>
          <w:p w14:paraId="336FEEDE"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89" w:type="dxa"/>
            <w:vAlign w:val="center"/>
          </w:tcPr>
          <w:p w14:paraId="682B814E"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680C723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5317,0</w:t>
            </w:r>
          </w:p>
        </w:tc>
        <w:tc>
          <w:tcPr>
            <w:tcW w:w="992" w:type="dxa"/>
          </w:tcPr>
          <w:p w14:paraId="4085880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92" w:type="dxa"/>
          </w:tcPr>
          <w:p w14:paraId="5DBF962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19EF754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35" w:type="dxa"/>
          </w:tcPr>
          <w:p w14:paraId="127350A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851" w:type="dxa"/>
          </w:tcPr>
          <w:p w14:paraId="6CEAF0E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5372192C" w14:textId="77777777" w:rsidTr="00F075F5">
        <w:tc>
          <w:tcPr>
            <w:tcW w:w="2507" w:type="dxa"/>
          </w:tcPr>
          <w:p w14:paraId="1C4BD2CC"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Sulfates</w:t>
            </w:r>
          </w:p>
        </w:tc>
        <w:tc>
          <w:tcPr>
            <w:tcW w:w="989" w:type="dxa"/>
            <w:vAlign w:val="center"/>
          </w:tcPr>
          <w:p w14:paraId="23E29402"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4654D78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3FDD6F3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c>
          <w:tcPr>
            <w:tcW w:w="992" w:type="dxa"/>
          </w:tcPr>
          <w:p w14:paraId="2CFFB57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766" w:type="dxa"/>
          </w:tcPr>
          <w:p w14:paraId="68E284E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5512765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4053370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r>
      <w:tr w:rsidR="00D92248" w:rsidRPr="00F075F5" w14:paraId="67985B3B" w14:textId="77777777" w:rsidTr="00F075F5">
        <w:tc>
          <w:tcPr>
            <w:tcW w:w="2507" w:type="dxa"/>
          </w:tcPr>
          <w:p w14:paraId="5B3C97D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Roughness</w:t>
            </w:r>
          </w:p>
        </w:tc>
        <w:tc>
          <w:tcPr>
            <w:tcW w:w="989" w:type="dxa"/>
          </w:tcPr>
          <w:p w14:paraId="3E99A0F8"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mgekv/l</w:t>
            </w:r>
          </w:p>
        </w:tc>
        <w:tc>
          <w:tcPr>
            <w:tcW w:w="1040" w:type="dxa"/>
          </w:tcPr>
          <w:p w14:paraId="26C114B9"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5844D3C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637C3EB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307F0E1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71,0</w:t>
            </w:r>
          </w:p>
        </w:tc>
        <w:tc>
          <w:tcPr>
            <w:tcW w:w="935" w:type="dxa"/>
          </w:tcPr>
          <w:p w14:paraId="154D05E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46E8AF4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r w:rsidR="00D92248" w:rsidRPr="00F075F5" w14:paraId="3027509E" w14:textId="77777777" w:rsidTr="00F075F5">
        <w:trPr>
          <w:trHeight w:val="330"/>
        </w:trPr>
        <w:tc>
          <w:tcPr>
            <w:tcW w:w="2507" w:type="dxa"/>
            <w:vMerge w:val="restart"/>
            <w:vAlign w:val="center"/>
          </w:tcPr>
          <w:p w14:paraId="5AF0C19F"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989" w:type="dxa"/>
            <w:vMerge w:val="restart"/>
            <w:vAlign w:val="center"/>
          </w:tcPr>
          <w:p w14:paraId="6140CCC6"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sz w:val="20"/>
                <w:szCs w:val="20"/>
              </w:rPr>
              <w:t>Unit</w:t>
            </w:r>
          </w:p>
        </w:tc>
        <w:tc>
          <w:tcPr>
            <w:tcW w:w="5576" w:type="dxa"/>
            <w:gridSpan w:val="6"/>
            <w:vAlign w:val="center"/>
          </w:tcPr>
          <w:p w14:paraId="0DFCA3DF" w14:textId="77777777" w:rsidR="00D92248" w:rsidRPr="00F075F5" w:rsidRDefault="00D92248" w:rsidP="00A002A7">
            <w:pPr>
              <w:jc w:val="center"/>
              <w:rPr>
                <w:rFonts w:ascii="Times New Roman" w:hAnsi="Times New Roman" w:cs="Times New Roman"/>
                <w:b/>
                <w:sz w:val="20"/>
                <w:szCs w:val="20"/>
              </w:rPr>
            </w:pPr>
            <w:r w:rsidRPr="00F075F5">
              <w:rPr>
                <w:rFonts w:ascii="Times New Roman" w:hAnsi="Times New Roman" w:cs="Times New Roman"/>
                <w:b/>
                <w:noProof/>
                <w:sz w:val="20"/>
                <w:szCs w:val="20"/>
              </w:rPr>
              <w:t>Seawater</w:t>
            </w:r>
            <w:r w:rsidRPr="00F075F5">
              <w:rPr>
                <w:rFonts w:ascii="Times New Roman" w:hAnsi="Times New Roman" w:cs="Times New Roman"/>
                <w:b/>
                <w:sz w:val="20"/>
                <w:szCs w:val="20"/>
              </w:rPr>
              <w:t xml:space="preserve"> taken around the Oil stones Oil &amp; Gas platforms</w:t>
            </w:r>
          </w:p>
        </w:tc>
      </w:tr>
      <w:tr w:rsidR="00D92248" w:rsidRPr="00F075F5" w14:paraId="1DA70E8D" w14:textId="77777777" w:rsidTr="00F075F5">
        <w:trPr>
          <w:trHeight w:val="427"/>
        </w:trPr>
        <w:tc>
          <w:tcPr>
            <w:tcW w:w="2507" w:type="dxa"/>
            <w:vMerge/>
            <w:vAlign w:val="center"/>
          </w:tcPr>
          <w:p w14:paraId="6F4C967C" w14:textId="77777777" w:rsidR="00D92248" w:rsidRPr="00F075F5" w:rsidRDefault="00D92248" w:rsidP="00A002A7">
            <w:pPr>
              <w:rPr>
                <w:rFonts w:ascii="Times New Roman" w:eastAsia="Times New Roman" w:hAnsi="Times New Roman" w:cs="Times New Roman"/>
                <w:b/>
                <w:sz w:val="20"/>
                <w:szCs w:val="20"/>
              </w:rPr>
            </w:pPr>
          </w:p>
        </w:tc>
        <w:tc>
          <w:tcPr>
            <w:tcW w:w="989" w:type="dxa"/>
            <w:vMerge/>
            <w:vAlign w:val="center"/>
          </w:tcPr>
          <w:p w14:paraId="68361220" w14:textId="77777777" w:rsidR="00D92248" w:rsidRPr="00F075F5" w:rsidRDefault="00D92248" w:rsidP="00A002A7">
            <w:pPr>
              <w:jc w:val="center"/>
              <w:rPr>
                <w:rFonts w:ascii="Times New Roman" w:eastAsia="Times New Roman" w:hAnsi="Times New Roman" w:cs="Times New Roman"/>
                <w:b/>
                <w:sz w:val="20"/>
                <w:szCs w:val="20"/>
              </w:rPr>
            </w:pPr>
          </w:p>
        </w:tc>
        <w:tc>
          <w:tcPr>
            <w:tcW w:w="1040" w:type="dxa"/>
            <w:vAlign w:val="center"/>
          </w:tcPr>
          <w:p w14:paraId="7D6231D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b/>
                <w:sz w:val="20"/>
                <w:szCs w:val="20"/>
              </w:rPr>
              <w:t>2011</w:t>
            </w:r>
          </w:p>
        </w:tc>
        <w:tc>
          <w:tcPr>
            <w:tcW w:w="992" w:type="dxa"/>
            <w:vAlign w:val="center"/>
          </w:tcPr>
          <w:p w14:paraId="3B1FB5C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2012</w:t>
            </w:r>
          </w:p>
        </w:tc>
        <w:tc>
          <w:tcPr>
            <w:tcW w:w="992" w:type="dxa"/>
            <w:vAlign w:val="center"/>
          </w:tcPr>
          <w:p w14:paraId="4A8CE8F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2013</w:t>
            </w:r>
          </w:p>
        </w:tc>
        <w:tc>
          <w:tcPr>
            <w:tcW w:w="766" w:type="dxa"/>
            <w:vAlign w:val="center"/>
          </w:tcPr>
          <w:p w14:paraId="1AD1E72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2014</w:t>
            </w:r>
          </w:p>
        </w:tc>
        <w:tc>
          <w:tcPr>
            <w:tcW w:w="935" w:type="dxa"/>
            <w:vAlign w:val="center"/>
          </w:tcPr>
          <w:p w14:paraId="019DAF7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2015</w:t>
            </w:r>
          </w:p>
        </w:tc>
        <w:tc>
          <w:tcPr>
            <w:tcW w:w="851" w:type="dxa"/>
            <w:vAlign w:val="center"/>
          </w:tcPr>
          <w:p w14:paraId="1960479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b/>
                <w:sz w:val="20"/>
                <w:szCs w:val="20"/>
              </w:rPr>
              <w:t>2016</w:t>
            </w:r>
          </w:p>
        </w:tc>
      </w:tr>
      <w:tr w:rsidR="00D92248" w:rsidRPr="00F075F5" w14:paraId="641AF8B1" w14:textId="77777777" w:rsidTr="00F075F5">
        <w:tc>
          <w:tcPr>
            <w:tcW w:w="2507" w:type="dxa"/>
          </w:tcPr>
          <w:p w14:paraId="2CE5FA0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w:t>
            </w:r>
          </w:p>
        </w:tc>
        <w:tc>
          <w:tcPr>
            <w:tcW w:w="989" w:type="dxa"/>
          </w:tcPr>
          <w:p w14:paraId="0DB57C41" w14:textId="77777777" w:rsidR="00D92248" w:rsidRPr="00F075F5" w:rsidRDefault="00D92248" w:rsidP="00A002A7">
            <w:pPr>
              <w:jc w:val="center"/>
              <w:rPr>
                <w:rFonts w:ascii="Times New Roman" w:eastAsia="Times New Roman" w:hAnsi="Times New Roman" w:cs="Times New Roman"/>
                <w:sz w:val="20"/>
                <w:szCs w:val="20"/>
              </w:rPr>
            </w:pPr>
          </w:p>
        </w:tc>
        <w:tc>
          <w:tcPr>
            <w:tcW w:w="1040" w:type="dxa"/>
          </w:tcPr>
          <w:p w14:paraId="066C911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8,31</w:t>
            </w:r>
          </w:p>
        </w:tc>
        <w:tc>
          <w:tcPr>
            <w:tcW w:w="992" w:type="dxa"/>
          </w:tcPr>
          <w:p w14:paraId="0E05BA9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992" w:type="dxa"/>
          </w:tcPr>
          <w:p w14:paraId="0CD2FAC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8,33</w:t>
            </w:r>
          </w:p>
        </w:tc>
        <w:tc>
          <w:tcPr>
            <w:tcW w:w="766" w:type="dxa"/>
          </w:tcPr>
          <w:p w14:paraId="14EC231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8,31</w:t>
            </w:r>
          </w:p>
        </w:tc>
        <w:tc>
          <w:tcPr>
            <w:tcW w:w="935" w:type="dxa"/>
          </w:tcPr>
          <w:p w14:paraId="420AE35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c>
          <w:tcPr>
            <w:tcW w:w="851" w:type="dxa"/>
          </w:tcPr>
          <w:p w14:paraId="36BF4DD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8,32</w:t>
            </w:r>
          </w:p>
        </w:tc>
      </w:tr>
      <w:tr w:rsidR="00D92248" w:rsidRPr="00F075F5" w14:paraId="3D233A0F" w14:textId="77777777" w:rsidTr="00F075F5">
        <w:tc>
          <w:tcPr>
            <w:tcW w:w="2507" w:type="dxa"/>
          </w:tcPr>
          <w:p w14:paraId="79C37D3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Salinity</w:t>
            </w:r>
          </w:p>
        </w:tc>
        <w:tc>
          <w:tcPr>
            <w:tcW w:w="989" w:type="dxa"/>
          </w:tcPr>
          <w:p w14:paraId="5BA845F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w:t>
            </w:r>
          </w:p>
        </w:tc>
        <w:tc>
          <w:tcPr>
            <w:tcW w:w="1040" w:type="dxa"/>
          </w:tcPr>
          <w:p w14:paraId="619095DA"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9,5</w:t>
            </w:r>
          </w:p>
        </w:tc>
        <w:tc>
          <w:tcPr>
            <w:tcW w:w="992" w:type="dxa"/>
          </w:tcPr>
          <w:p w14:paraId="02D1C1D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9,4</w:t>
            </w:r>
          </w:p>
        </w:tc>
        <w:tc>
          <w:tcPr>
            <w:tcW w:w="992" w:type="dxa"/>
          </w:tcPr>
          <w:p w14:paraId="4405E8F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766" w:type="dxa"/>
          </w:tcPr>
          <w:p w14:paraId="31C7046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9,6</w:t>
            </w:r>
          </w:p>
        </w:tc>
        <w:tc>
          <w:tcPr>
            <w:tcW w:w="935" w:type="dxa"/>
          </w:tcPr>
          <w:p w14:paraId="3AFFD40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c>
          <w:tcPr>
            <w:tcW w:w="851" w:type="dxa"/>
          </w:tcPr>
          <w:p w14:paraId="0375113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9,5</w:t>
            </w:r>
          </w:p>
        </w:tc>
      </w:tr>
      <w:tr w:rsidR="00D92248" w:rsidRPr="00F075F5" w14:paraId="72CC2223" w14:textId="77777777" w:rsidTr="00F075F5">
        <w:tc>
          <w:tcPr>
            <w:tcW w:w="2507" w:type="dxa"/>
          </w:tcPr>
          <w:p w14:paraId="0B7736AE"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Turbidity</w:t>
            </w:r>
          </w:p>
        </w:tc>
        <w:tc>
          <w:tcPr>
            <w:tcW w:w="989" w:type="dxa"/>
          </w:tcPr>
          <w:p w14:paraId="777973E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NTU</w:t>
            </w:r>
          </w:p>
        </w:tc>
        <w:tc>
          <w:tcPr>
            <w:tcW w:w="1040" w:type="dxa"/>
          </w:tcPr>
          <w:p w14:paraId="09600B5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44A082F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5CCC2C1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766" w:type="dxa"/>
          </w:tcPr>
          <w:p w14:paraId="1FC3842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35" w:type="dxa"/>
          </w:tcPr>
          <w:p w14:paraId="2AB2CA2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2802142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r>
      <w:tr w:rsidR="00D92248" w:rsidRPr="00F075F5" w14:paraId="2721C498" w14:textId="77777777" w:rsidTr="00F075F5">
        <w:tc>
          <w:tcPr>
            <w:tcW w:w="2507" w:type="dxa"/>
          </w:tcPr>
          <w:p w14:paraId="1C46903A"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Transparency</w:t>
            </w:r>
          </w:p>
        </w:tc>
        <w:tc>
          <w:tcPr>
            <w:tcW w:w="989" w:type="dxa"/>
          </w:tcPr>
          <w:p w14:paraId="5A17D01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cm</w:t>
            </w:r>
          </w:p>
        </w:tc>
        <w:tc>
          <w:tcPr>
            <w:tcW w:w="1040" w:type="dxa"/>
          </w:tcPr>
          <w:p w14:paraId="5E9800F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24</w:t>
            </w:r>
          </w:p>
        </w:tc>
        <w:tc>
          <w:tcPr>
            <w:tcW w:w="992" w:type="dxa"/>
          </w:tcPr>
          <w:p w14:paraId="0868E29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992" w:type="dxa"/>
          </w:tcPr>
          <w:p w14:paraId="3AC86CF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766" w:type="dxa"/>
          </w:tcPr>
          <w:p w14:paraId="3608A0C9"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c>
          <w:tcPr>
            <w:tcW w:w="935" w:type="dxa"/>
          </w:tcPr>
          <w:p w14:paraId="040D183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25</w:t>
            </w:r>
          </w:p>
        </w:tc>
        <w:tc>
          <w:tcPr>
            <w:tcW w:w="851" w:type="dxa"/>
          </w:tcPr>
          <w:p w14:paraId="0565A2C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24</w:t>
            </w:r>
          </w:p>
        </w:tc>
      </w:tr>
      <w:tr w:rsidR="00D92248" w:rsidRPr="00F075F5" w14:paraId="69DAC329" w14:textId="77777777" w:rsidTr="00F075F5">
        <w:tc>
          <w:tcPr>
            <w:tcW w:w="2507" w:type="dxa"/>
          </w:tcPr>
          <w:p w14:paraId="557FC61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Odour (20</w:t>
            </w:r>
            <w:r w:rsidRPr="00F075F5">
              <w:rPr>
                <w:rFonts w:ascii="Times New Roman" w:eastAsia="Times New Roman" w:hAnsi="Times New Roman" w:cs="Times New Roman"/>
                <w:sz w:val="20"/>
                <w:szCs w:val="20"/>
                <w:vertAlign w:val="superscript"/>
              </w:rPr>
              <w:t>0</w:t>
            </w:r>
            <w:r w:rsidRPr="00F075F5">
              <w:rPr>
                <w:rFonts w:ascii="Times New Roman" w:eastAsia="Times New Roman" w:hAnsi="Times New Roman" w:cs="Times New Roman"/>
                <w:sz w:val="20"/>
                <w:szCs w:val="20"/>
              </w:rPr>
              <w:t>C)</w:t>
            </w:r>
          </w:p>
        </w:tc>
        <w:tc>
          <w:tcPr>
            <w:tcW w:w="989" w:type="dxa"/>
          </w:tcPr>
          <w:p w14:paraId="21DE8BFD"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grade</w:t>
            </w:r>
          </w:p>
        </w:tc>
        <w:tc>
          <w:tcPr>
            <w:tcW w:w="1040" w:type="dxa"/>
          </w:tcPr>
          <w:p w14:paraId="71AD2E8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w:t>
            </w:r>
          </w:p>
        </w:tc>
        <w:tc>
          <w:tcPr>
            <w:tcW w:w="992" w:type="dxa"/>
          </w:tcPr>
          <w:p w14:paraId="1BDE745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4022072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766" w:type="dxa"/>
          </w:tcPr>
          <w:p w14:paraId="7478F29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35" w:type="dxa"/>
          </w:tcPr>
          <w:p w14:paraId="5EFFE7D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1A6D301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2229314E" w14:textId="77777777" w:rsidTr="00F075F5">
        <w:tc>
          <w:tcPr>
            <w:tcW w:w="2507" w:type="dxa"/>
          </w:tcPr>
          <w:p w14:paraId="087DEFD0"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Ammonium ion (NH</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tcPr>
          <w:p w14:paraId="6265B1F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72691B6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0,10</w:t>
            </w:r>
          </w:p>
        </w:tc>
        <w:tc>
          <w:tcPr>
            <w:tcW w:w="992" w:type="dxa"/>
          </w:tcPr>
          <w:p w14:paraId="454E4ED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92" w:type="dxa"/>
          </w:tcPr>
          <w:p w14:paraId="6833359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c>
          <w:tcPr>
            <w:tcW w:w="766" w:type="dxa"/>
          </w:tcPr>
          <w:p w14:paraId="0F9BD77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935" w:type="dxa"/>
          </w:tcPr>
          <w:p w14:paraId="68A6DD5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0,11</w:t>
            </w:r>
          </w:p>
        </w:tc>
        <w:tc>
          <w:tcPr>
            <w:tcW w:w="851" w:type="dxa"/>
          </w:tcPr>
          <w:p w14:paraId="6486CB1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0,10</w:t>
            </w:r>
          </w:p>
        </w:tc>
      </w:tr>
      <w:tr w:rsidR="00D92248" w:rsidRPr="00F075F5" w14:paraId="07CB9CF8" w14:textId="77777777" w:rsidTr="00F075F5">
        <w:tc>
          <w:tcPr>
            <w:tcW w:w="2507" w:type="dxa"/>
          </w:tcPr>
          <w:p w14:paraId="215546EB"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Nitrites (NО</w:t>
            </w:r>
            <w:r w:rsidRPr="00F075F5">
              <w:rPr>
                <w:rFonts w:ascii="Times New Roman" w:eastAsia="Times New Roman" w:hAnsi="Times New Roman" w:cs="Times New Roman"/>
                <w:sz w:val="20"/>
                <w:szCs w:val="20"/>
                <w:vertAlign w:val="subscript"/>
              </w:rPr>
              <w:t>2</w:t>
            </w:r>
            <w:r w:rsidRPr="00F075F5">
              <w:rPr>
                <w:rFonts w:ascii="Times New Roman" w:eastAsia="Times New Roman" w:hAnsi="Times New Roman" w:cs="Times New Roman"/>
                <w:sz w:val="20"/>
                <w:szCs w:val="20"/>
              </w:rPr>
              <w:t>)</w:t>
            </w:r>
          </w:p>
        </w:tc>
        <w:tc>
          <w:tcPr>
            <w:tcW w:w="989" w:type="dxa"/>
          </w:tcPr>
          <w:p w14:paraId="5F8E6715"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751575E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0,01</w:t>
            </w:r>
          </w:p>
        </w:tc>
        <w:tc>
          <w:tcPr>
            <w:tcW w:w="992" w:type="dxa"/>
          </w:tcPr>
          <w:p w14:paraId="535A1B7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992" w:type="dxa"/>
          </w:tcPr>
          <w:p w14:paraId="42DD067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766" w:type="dxa"/>
          </w:tcPr>
          <w:p w14:paraId="344CDED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c>
          <w:tcPr>
            <w:tcW w:w="935" w:type="dxa"/>
          </w:tcPr>
          <w:p w14:paraId="040DA40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c>
          <w:tcPr>
            <w:tcW w:w="851" w:type="dxa"/>
          </w:tcPr>
          <w:p w14:paraId="1A59F2F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0,01</w:t>
            </w:r>
          </w:p>
        </w:tc>
      </w:tr>
      <w:tr w:rsidR="00D92248" w:rsidRPr="00F075F5" w14:paraId="194CF82D" w14:textId="77777777" w:rsidTr="00F075F5">
        <w:tc>
          <w:tcPr>
            <w:tcW w:w="2507" w:type="dxa"/>
          </w:tcPr>
          <w:p w14:paraId="29518D64"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Nitrates (NO</w:t>
            </w:r>
            <w:r w:rsidRPr="00F075F5">
              <w:rPr>
                <w:rFonts w:ascii="Times New Roman" w:eastAsia="Times New Roman" w:hAnsi="Times New Roman" w:cs="Times New Roman"/>
                <w:sz w:val="20"/>
                <w:szCs w:val="20"/>
                <w:vertAlign w:val="subscript"/>
              </w:rPr>
              <w:t>3</w:t>
            </w:r>
            <w:r w:rsidRPr="00F075F5">
              <w:rPr>
                <w:rFonts w:ascii="Times New Roman" w:eastAsia="Times New Roman" w:hAnsi="Times New Roman" w:cs="Times New Roman"/>
                <w:sz w:val="20"/>
                <w:szCs w:val="20"/>
              </w:rPr>
              <w:t>)</w:t>
            </w:r>
          </w:p>
        </w:tc>
        <w:tc>
          <w:tcPr>
            <w:tcW w:w="989" w:type="dxa"/>
          </w:tcPr>
          <w:p w14:paraId="38AA111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mg/l</w:t>
            </w:r>
          </w:p>
        </w:tc>
        <w:tc>
          <w:tcPr>
            <w:tcW w:w="1040" w:type="dxa"/>
          </w:tcPr>
          <w:p w14:paraId="6F5F72E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0,6</w:t>
            </w:r>
          </w:p>
        </w:tc>
        <w:tc>
          <w:tcPr>
            <w:tcW w:w="992" w:type="dxa"/>
          </w:tcPr>
          <w:p w14:paraId="3BC8F5C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992" w:type="dxa"/>
          </w:tcPr>
          <w:p w14:paraId="278A44C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c>
          <w:tcPr>
            <w:tcW w:w="766" w:type="dxa"/>
          </w:tcPr>
          <w:p w14:paraId="7E7DBD4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0,6</w:t>
            </w:r>
          </w:p>
        </w:tc>
        <w:tc>
          <w:tcPr>
            <w:tcW w:w="935" w:type="dxa"/>
          </w:tcPr>
          <w:p w14:paraId="38D2C94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0,6</w:t>
            </w:r>
          </w:p>
        </w:tc>
        <w:tc>
          <w:tcPr>
            <w:tcW w:w="851" w:type="dxa"/>
          </w:tcPr>
          <w:p w14:paraId="098047B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0,5</w:t>
            </w:r>
          </w:p>
        </w:tc>
      </w:tr>
      <w:tr w:rsidR="00D92248" w:rsidRPr="00F075F5" w14:paraId="40E15E74" w14:textId="77777777" w:rsidTr="00F075F5">
        <w:tc>
          <w:tcPr>
            <w:tcW w:w="2507" w:type="dxa"/>
          </w:tcPr>
          <w:p w14:paraId="38D99A02"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Phosphates (PO</w:t>
            </w:r>
            <w:r w:rsidRPr="00F075F5">
              <w:rPr>
                <w:rFonts w:ascii="Times New Roman" w:eastAsia="Times New Roman" w:hAnsi="Times New Roman" w:cs="Times New Roman"/>
                <w:sz w:val="20"/>
                <w:szCs w:val="20"/>
                <w:vertAlign w:val="subscript"/>
              </w:rPr>
              <w:t>4</w:t>
            </w:r>
            <w:r w:rsidRPr="00F075F5">
              <w:rPr>
                <w:rFonts w:ascii="Times New Roman" w:eastAsia="Times New Roman" w:hAnsi="Times New Roman" w:cs="Times New Roman"/>
                <w:sz w:val="20"/>
                <w:szCs w:val="20"/>
              </w:rPr>
              <w:t>)</w:t>
            </w:r>
          </w:p>
        </w:tc>
        <w:tc>
          <w:tcPr>
            <w:tcW w:w="989" w:type="dxa"/>
            <w:vAlign w:val="center"/>
          </w:tcPr>
          <w:p w14:paraId="0EF61965"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238E2EE"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0,05</w:t>
            </w:r>
          </w:p>
        </w:tc>
        <w:tc>
          <w:tcPr>
            <w:tcW w:w="992" w:type="dxa"/>
          </w:tcPr>
          <w:p w14:paraId="2B66708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13F770A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766" w:type="dxa"/>
          </w:tcPr>
          <w:p w14:paraId="16A9F52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112E0F3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c>
          <w:tcPr>
            <w:tcW w:w="851" w:type="dxa"/>
          </w:tcPr>
          <w:p w14:paraId="2F0A801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0,04</w:t>
            </w:r>
          </w:p>
        </w:tc>
      </w:tr>
      <w:tr w:rsidR="00D92248" w:rsidRPr="00F075F5" w14:paraId="4EBCD92A" w14:textId="77777777" w:rsidTr="00F075F5">
        <w:tc>
          <w:tcPr>
            <w:tcW w:w="2507" w:type="dxa"/>
          </w:tcPr>
          <w:p w14:paraId="20F16F65"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Synthetic Surface Active Substances (SSAS)</w:t>
            </w:r>
          </w:p>
        </w:tc>
        <w:tc>
          <w:tcPr>
            <w:tcW w:w="989" w:type="dxa"/>
            <w:vAlign w:val="center"/>
          </w:tcPr>
          <w:p w14:paraId="694B34B4"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0531D46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0,4</w:t>
            </w:r>
          </w:p>
        </w:tc>
        <w:tc>
          <w:tcPr>
            <w:tcW w:w="992" w:type="dxa"/>
          </w:tcPr>
          <w:p w14:paraId="63AD51C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992" w:type="dxa"/>
          </w:tcPr>
          <w:p w14:paraId="0B27E0A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766" w:type="dxa"/>
          </w:tcPr>
          <w:p w14:paraId="13E2C6A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c>
          <w:tcPr>
            <w:tcW w:w="935" w:type="dxa"/>
          </w:tcPr>
          <w:p w14:paraId="7DEAE5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0,3</w:t>
            </w:r>
          </w:p>
        </w:tc>
        <w:tc>
          <w:tcPr>
            <w:tcW w:w="851" w:type="dxa"/>
          </w:tcPr>
          <w:p w14:paraId="376F953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0,4</w:t>
            </w:r>
          </w:p>
        </w:tc>
      </w:tr>
      <w:tr w:rsidR="00D92248" w:rsidRPr="00F075F5" w14:paraId="73AA0C97" w14:textId="77777777" w:rsidTr="00F075F5">
        <w:tc>
          <w:tcPr>
            <w:tcW w:w="2507" w:type="dxa"/>
          </w:tcPr>
          <w:p w14:paraId="3DE40D34"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Chemical Oxygen Demand (COD)</w:t>
            </w:r>
          </w:p>
        </w:tc>
        <w:tc>
          <w:tcPr>
            <w:tcW w:w="989" w:type="dxa"/>
            <w:vAlign w:val="center"/>
          </w:tcPr>
          <w:p w14:paraId="70DB61C6"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2B42D9A0"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4,3</w:t>
            </w:r>
          </w:p>
        </w:tc>
        <w:tc>
          <w:tcPr>
            <w:tcW w:w="992" w:type="dxa"/>
          </w:tcPr>
          <w:p w14:paraId="3EA389CB"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992" w:type="dxa"/>
          </w:tcPr>
          <w:p w14:paraId="22EA133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c>
          <w:tcPr>
            <w:tcW w:w="766" w:type="dxa"/>
          </w:tcPr>
          <w:p w14:paraId="08EF7F4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4,2</w:t>
            </w:r>
          </w:p>
        </w:tc>
        <w:tc>
          <w:tcPr>
            <w:tcW w:w="935" w:type="dxa"/>
          </w:tcPr>
          <w:p w14:paraId="66F32C1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851" w:type="dxa"/>
          </w:tcPr>
          <w:p w14:paraId="19EEA7DA"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4,1</w:t>
            </w:r>
          </w:p>
        </w:tc>
      </w:tr>
      <w:tr w:rsidR="00D92248" w:rsidRPr="00F075F5" w14:paraId="5D76B85D" w14:textId="77777777" w:rsidTr="00F075F5">
        <w:tc>
          <w:tcPr>
            <w:tcW w:w="2507" w:type="dxa"/>
          </w:tcPr>
          <w:p w14:paraId="5DB1F81C"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Oil products</w:t>
            </w:r>
          </w:p>
        </w:tc>
        <w:tc>
          <w:tcPr>
            <w:tcW w:w="989" w:type="dxa"/>
            <w:vAlign w:val="center"/>
          </w:tcPr>
          <w:p w14:paraId="0F8842BC"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7974E3B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0,06</w:t>
            </w:r>
          </w:p>
        </w:tc>
        <w:tc>
          <w:tcPr>
            <w:tcW w:w="992" w:type="dxa"/>
          </w:tcPr>
          <w:p w14:paraId="1451A16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92" w:type="dxa"/>
          </w:tcPr>
          <w:p w14:paraId="1AA9BADF"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0,07</w:t>
            </w:r>
          </w:p>
        </w:tc>
        <w:tc>
          <w:tcPr>
            <w:tcW w:w="766" w:type="dxa"/>
          </w:tcPr>
          <w:p w14:paraId="7C72B74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0,05</w:t>
            </w:r>
          </w:p>
        </w:tc>
        <w:tc>
          <w:tcPr>
            <w:tcW w:w="935" w:type="dxa"/>
          </w:tcPr>
          <w:p w14:paraId="57EF115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c>
          <w:tcPr>
            <w:tcW w:w="851" w:type="dxa"/>
          </w:tcPr>
          <w:p w14:paraId="09780C2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0,06</w:t>
            </w:r>
          </w:p>
        </w:tc>
      </w:tr>
      <w:tr w:rsidR="00D92248" w:rsidRPr="00F075F5" w14:paraId="74C96841" w14:textId="77777777" w:rsidTr="00F075F5">
        <w:tc>
          <w:tcPr>
            <w:tcW w:w="2507" w:type="dxa"/>
          </w:tcPr>
          <w:p w14:paraId="2E8BA83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Phenols</w:t>
            </w:r>
          </w:p>
        </w:tc>
        <w:tc>
          <w:tcPr>
            <w:tcW w:w="989" w:type="dxa"/>
            <w:vAlign w:val="center"/>
          </w:tcPr>
          <w:p w14:paraId="3EC13D6B"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165DF9E1"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 xml:space="preserve">0  </w:t>
            </w:r>
          </w:p>
        </w:tc>
        <w:tc>
          <w:tcPr>
            <w:tcW w:w="992" w:type="dxa"/>
          </w:tcPr>
          <w:p w14:paraId="2E47F59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992" w:type="dxa"/>
          </w:tcPr>
          <w:p w14:paraId="19A4AAC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 xml:space="preserve">0  </w:t>
            </w:r>
          </w:p>
        </w:tc>
        <w:tc>
          <w:tcPr>
            <w:tcW w:w="766" w:type="dxa"/>
          </w:tcPr>
          <w:p w14:paraId="5D3915E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935" w:type="dxa"/>
          </w:tcPr>
          <w:p w14:paraId="7209DE7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0,001</w:t>
            </w:r>
          </w:p>
        </w:tc>
        <w:tc>
          <w:tcPr>
            <w:tcW w:w="851" w:type="dxa"/>
          </w:tcPr>
          <w:p w14:paraId="7FA840C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0</w:t>
            </w:r>
          </w:p>
        </w:tc>
      </w:tr>
      <w:tr w:rsidR="00D92248" w:rsidRPr="00F075F5" w14:paraId="41445F95" w14:textId="77777777" w:rsidTr="00F075F5">
        <w:tc>
          <w:tcPr>
            <w:tcW w:w="2507" w:type="dxa"/>
          </w:tcPr>
          <w:p w14:paraId="6DB189B6"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Hanging substances</w:t>
            </w:r>
          </w:p>
        </w:tc>
        <w:tc>
          <w:tcPr>
            <w:tcW w:w="989" w:type="dxa"/>
            <w:vAlign w:val="center"/>
          </w:tcPr>
          <w:p w14:paraId="4EFCEDF2"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58414D3B"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1,0</w:t>
            </w:r>
          </w:p>
        </w:tc>
        <w:tc>
          <w:tcPr>
            <w:tcW w:w="992" w:type="dxa"/>
          </w:tcPr>
          <w:p w14:paraId="5C3CB4F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992" w:type="dxa"/>
          </w:tcPr>
          <w:p w14:paraId="1FF81E9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2 ,0</w:t>
            </w:r>
          </w:p>
        </w:tc>
        <w:tc>
          <w:tcPr>
            <w:tcW w:w="766" w:type="dxa"/>
          </w:tcPr>
          <w:p w14:paraId="0CBB1234"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c>
          <w:tcPr>
            <w:tcW w:w="935" w:type="dxa"/>
          </w:tcPr>
          <w:p w14:paraId="7FB60BF6"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1,0</w:t>
            </w:r>
          </w:p>
        </w:tc>
        <w:tc>
          <w:tcPr>
            <w:tcW w:w="851" w:type="dxa"/>
          </w:tcPr>
          <w:p w14:paraId="05F5C99E"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2,0</w:t>
            </w:r>
          </w:p>
        </w:tc>
      </w:tr>
      <w:tr w:rsidR="00D92248" w:rsidRPr="00F075F5" w14:paraId="0BE30B7A" w14:textId="77777777" w:rsidTr="00F075F5">
        <w:tc>
          <w:tcPr>
            <w:tcW w:w="2507" w:type="dxa"/>
          </w:tcPr>
          <w:p w14:paraId="77139EE8"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Chlorides</w:t>
            </w:r>
          </w:p>
        </w:tc>
        <w:tc>
          <w:tcPr>
            <w:tcW w:w="989" w:type="dxa"/>
            <w:vAlign w:val="center"/>
          </w:tcPr>
          <w:p w14:paraId="46C42AEF"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6EAFE80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hAnsi="Times New Roman" w:cs="Times New Roman"/>
                <w:sz w:val="20"/>
                <w:szCs w:val="20"/>
              </w:rPr>
              <w:t>5494,0</w:t>
            </w:r>
          </w:p>
        </w:tc>
        <w:tc>
          <w:tcPr>
            <w:tcW w:w="992" w:type="dxa"/>
          </w:tcPr>
          <w:p w14:paraId="6D64CF72"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992" w:type="dxa"/>
          </w:tcPr>
          <w:p w14:paraId="4F773B21"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766" w:type="dxa"/>
          </w:tcPr>
          <w:p w14:paraId="2C243E6D"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5494,0</w:t>
            </w:r>
          </w:p>
        </w:tc>
        <w:tc>
          <w:tcPr>
            <w:tcW w:w="935" w:type="dxa"/>
          </w:tcPr>
          <w:p w14:paraId="057BA27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c>
          <w:tcPr>
            <w:tcW w:w="851" w:type="dxa"/>
          </w:tcPr>
          <w:p w14:paraId="73151C1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5317,0</w:t>
            </w:r>
          </w:p>
        </w:tc>
      </w:tr>
      <w:tr w:rsidR="00D92248" w:rsidRPr="00F075F5" w14:paraId="1AF0930E" w14:textId="77777777" w:rsidTr="00F075F5">
        <w:tc>
          <w:tcPr>
            <w:tcW w:w="2507" w:type="dxa"/>
          </w:tcPr>
          <w:p w14:paraId="203C037D"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Sulfates</w:t>
            </w:r>
          </w:p>
        </w:tc>
        <w:tc>
          <w:tcPr>
            <w:tcW w:w="989" w:type="dxa"/>
            <w:vAlign w:val="center"/>
          </w:tcPr>
          <w:p w14:paraId="395EA6C8" w14:textId="77777777" w:rsidR="00D92248" w:rsidRPr="00F075F5" w:rsidRDefault="00D92248" w:rsidP="00A002A7">
            <w:pPr>
              <w:jc w:val="center"/>
            </w:pPr>
            <w:r w:rsidRPr="00F075F5">
              <w:rPr>
                <w:rFonts w:ascii="Times New Roman" w:eastAsia="Times New Roman" w:hAnsi="Times New Roman" w:cs="Times New Roman"/>
                <w:sz w:val="20"/>
                <w:szCs w:val="20"/>
              </w:rPr>
              <w:t>mg/l</w:t>
            </w:r>
          </w:p>
        </w:tc>
        <w:tc>
          <w:tcPr>
            <w:tcW w:w="1040" w:type="dxa"/>
          </w:tcPr>
          <w:p w14:paraId="7F310E5C"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2800</w:t>
            </w:r>
          </w:p>
        </w:tc>
        <w:tc>
          <w:tcPr>
            <w:tcW w:w="992" w:type="dxa"/>
          </w:tcPr>
          <w:p w14:paraId="1800D91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92" w:type="dxa"/>
          </w:tcPr>
          <w:p w14:paraId="7395BA0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766" w:type="dxa"/>
          </w:tcPr>
          <w:p w14:paraId="520F4503"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935" w:type="dxa"/>
          </w:tcPr>
          <w:p w14:paraId="2ED7583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2900</w:t>
            </w:r>
          </w:p>
        </w:tc>
        <w:tc>
          <w:tcPr>
            <w:tcW w:w="851" w:type="dxa"/>
          </w:tcPr>
          <w:p w14:paraId="1660CEF7"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2800</w:t>
            </w:r>
          </w:p>
        </w:tc>
      </w:tr>
      <w:tr w:rsidR="00D92248" w:rsidRPr="00F075F5" w14:paraId="4AB07687" w14:textId="77777777" w:rsidTr="00F075F5">
        <w:tc>
          <w:tcPr>
            <w:tcW w:w="2507" w:type="dxa"/>
          </w:tcPr>
          <w:p w14:paraId="1A4631D7" w14:textId="77777777" w:rsidR="00D92248" w:rsidRPr="00F075F5" w:rsidRDefault="00D92248" w:rsidP="00A002A7">
            <w:pP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Roughness</w:t>
            </w:r>
          </w:p>
        </w:tc>
        <w:tc>
          <w:tcPr>
            <w:tcW w:w="989" w:type="dxa"/>
          </w:tcPr>
          <w:p w14:paraId="11F2CFF6"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mgekv/l</w:t>
            </w:r>
          </w:p>
        </w:tc>
        <w:tc>
          <w:tcPr>
            <w:tcW w:w="1040" w:type="dxa"/>
          </w:tcPr>
          <w:p w14:paraId="2B20D574" w14:textId="77777777" w:rsidR="00D92248" w:rsidRPr="00F075F5" w:rsidRDefault="00D92248" w:rsidP="00A002A7">
            <w:pPr>
              <w:jc w:val="center"/>
              <w:rPr>
                <w:rFonts w:ascii="Times New Roman" w:eastAsia="Times New Roman" w:hAnsi="Times New Roman" w:cs="Times New Roman"/>
                <w:sz w:val="20"/>
                <w:szCs w:val="20"/>
              </w:rPr>
            </w:pPr>
            <w:r w:rsidRPr="00F075F5">
              <w:rPr>
                <w:rFonts w:ascii="Times New Roman" w:eastAsia="Times New Roman" w:hAnsi="Times New Roman" w:cs="Times New Roman"/>
                <w:sz w:val="20"/>
                <w:szCs w:val="20"/>
              </w:rPr>
              <w:t>72,0</w:t>
            </w:r>
          </w:p>
        </w:tc>
        <w:tc>
          <w:tcPr>
            <w:tcW w:w="992" w:type="dxa"/>
          </w:tcPr>
          <w:p w14:paraId="25A988C0"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992" w:type="dxa"/>
          </w:tcPr>
          <w:p w14:paraId="73EFFDC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766" w:type="dxa"/>
          </w:tcPr>
          <w:p w14:paraId="58E76E78"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73,0</w:t>
            </w:r>
          </w:p>
        </w:tc>
        <w:tc>
          <w:tcPr>
            <w:tcW w:w="935" w:type="dxa"/>
          </w:tcPr>
          <w:p w14:paraId="4185CDD5"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c>
          <w:tcPr>
            <w:tcW w:w="851" w:type="dxa"/>
          </w:tcPr>
          <w:p w14:paraId="45362EDC" w14:textId="77777777" w:rsidR="00D92248" w:rsidRPr="00F075F5" w:rsidRDefault="00D92248" w:rsidP="00A002A7">
            <w:pPr>
              <w:jc w:val="center"/>
              <w:rPr>
                <w:rFonts w:ascii="Times New Roman" w:hAnsi="Times New Roman" w:cs="Times New Roman"/>
                <w:sz w:val="20"/>
                <w:szCs w:val="20"/>
              </w:rPr>
            </w:pPr>
            <w:r w:rsidRPr="00F075F5">
              <w:rPr>
                <w:rFonts w:ascii="Times New Roman" w:hAnsi="Times New Roman" w:cs="Times New Roman"/>
                <w:sz w:val="20"/>
                <w:szCs w:val="20"/>
              </w:rPr>
              <w:t>72,0</w:t>
            </w:r>
          </w:p>
        </w:tc>
      </w:tr>
    </w:tbl>
    <w:p w14:paraId="6EBFF341" w14:textId="77777777" w:rsidR="00D92248" w:rsidRPr="00F075F5" w:rsidRDefault="00D92248" w:rsidP="00A002A7">
      <w:pPr>
        <w:pStyle w:val="Heading3"/>
        <w:spacing w:before="120" w:after="120" w:line="240" w:lineRule="auto"/>
        <w:jc w:val="both"/>
        <w:rPr>
          <w:rFonts w:ascii="Times New Roman" w:hAnsi="Times New Roman" w:cs="Times New Roman"/>
          <w:b/>
          <w:color w:val="auto"/>
        </w:rPr>
      </w:pPr>
      <w:bookmarkStart w:id="26" w:name="_Toc507368486"/>
      <w:r w:rsidRPr="00F075F5">
        <w:rPr>
          <w:rFonts w:ascii="Times New Roman" w:hAnsi="Times New Roman" w:cs="Times New Roman"/>
          <w:b/>
          <w:color w:val="auto"/>
        </w:rPr>
        <w:t xml:space="preserve">5.2.3 </w:t>
      </w:r>
      <w:bookmarkEnd w:id="26"/>
      <w:r w:rsidRPr="00F075F5">
        <w:rPr>
          <w:rFonts w:ascii="Times New Roman" w:hAnsi="Times New Roman" w:cs="Times New Roman"/>
          <w:b/>
          <w:color w:val="auto"/>
        </w:rPr>
        <w:t>Availability of the country List of pollutants under the control, and methods (criteria) for assessing the Caspian Sea marine environment quality (ref.: Unified reporting format)</w:t>
      </w:r>
    </w:p>
    <w:p w14:paraId="54E3F920" w14:textId="77777777" w:rsidR="00D92248" w:rsidRPr="00F075F5" w:rsidRDefault="00D92248" w:rsidP="001D5D02">
      <w:pPr>
        <w:spacing w:after="120" w:line="240" w:lineRule="auto"/>
        <w:jc w:val="center"/>
        <w:rPr>
          <w:rFonts w:ascii="Times New Roman" w:hAnsi="Times New Roman" w:cs="Times New Roman"/>
          <w:b/>
          <w:sz w:val="24"/>
          <w:szCs w:val="24"/>
        </w:rPr>
      </w:pPr>
      <w:r w:rsidRPr="00F075F5">
        <w:rPr>
          <w:rFonts w:ascii="Times New Roman" w:hAnsi="Times New Roman" w:cs="Times New Roman"/>
          <w:b/>
          <w:sz w:val="24"/>
          <w:szCs w:val="24"/>
        </w:rPr>
        <w:t xml:space="preserve">The following </w:t>
      </w:r>
      <w:r w:rsidR="00A002A7" w:rsidRPr="00F075F5">
        <w:rPr>
          <w:rFonts w:ascii="Times New Roman" w:hAnsi="Times New Roman" w:cs="Times New Roman"/>
          <w:b/>
          <w:sz w:val="24"/>
          <w:szCs w:val="24"/>
        </w:rPr>
        <w:t>analyses</w:t>
      </w:r>
      <w:r w:rsidRPr="00F075F5">
        <w:rPr>
          <w:rFonts w:ascii="Times New Roman" w:hAnsi="Times New Roman" w:cs="Times New Roman"/>
          <w:b/>
          <w:sz w:val="24"/>
          <w:szCs w:val="24"/>
        </w:rPr>
        <w:t xml:space="preserve"> are made on water and sediment samples taken during monitoring in the Caspian Sea:</w:t>
      </w:r>
    </w:p>
    <w:p w14:paraId="48D92BD9" w14:textId="77777777" w:rsidR="00D92248" w:rsidRPr="00F075F5" w:rsidRDefault="00D92248" w:rsidP="00A002A7">
      <w:pPr>
        <w:spacing w:after="0" w:line="240" w:lineRule="auto"/>
        <w:rPr>
          <w:rFonts w:ascii="Times New Roman" w:hAnsi="Times New Roman" w:cs="Times New Roman"/>
          <w:b/>
          <w:sz w:val="24"/>
          <w:szCs w:val="24"/>
        </w:rPr>
      </w:pPr>
      <w:r w:rsidRPr="00F075F5">
        <w:rPr>
          <w:rFonts w:ascii="Times New Roman" w:hAnsi="Times New Roman" w:cs="Times New Roman"/>
          <w:b/>
          <w:sz w:val="24"/>
          <w:szCs w:val="24"/>
        </w:rPr>
        <w:t xml:space="preserve">Water samples: </w:t>
      </w:r>
    </w:p>
    <w:p w14:paraId="4E73FAE6"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w:t>
      </w:r>
    </w:p>
    <w:p w14:paraId="526D25F1"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Salinity</w:t>
      </w:r>
    </w:p>
    <w:p w14:paraId="405566F7"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noProof/>
          <w:sz w:val="24"/>
          <w:szCs w:val="24"/>
        </w:rPr>
        <w:t>Temperature</w:t>
      </w:r>
    </w:p>
    <w:p w14:paraId="275BF876"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Dissolved oxygen</w:t>
      </w:r>
    </w:p>
    <w:p w14:paraId="0E577B78"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Electric conductivity</w:t>
      </w:r>
    </w:p>
    <w:p w14:paraId="4D2871B3"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lastRenderedPageBreak/>
        <w:t>Turbidity</w:t>
      </w:r>
    </w:p>
    <w:p w14:paraId="239EC854"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b/>
          <w:sz w:val="24"/>
          <w:szCs w:val="24"/>
        </w:rPr>
        <w:t xml:space="preserve">Biogenic substances: </w:t>
      </w:r>
      <w:r w:rsidRPr="00F075F5">
        <w:rPr>
          <w:rFonts w:ascii="Times New Roman" w:hAnsi="Times New Roman" w:cs="Times New Roman"/>
          <w:sz w:val="24"/>
          <w:szCs w:val="24"/>
        </w:rPr>
        <w:t>ammonium ion, nitrites, nitrates, phosphates, silicates.</w:t>
      </w:r>
    </w:p>
    <w:p w14:paraId="1D78125D"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Chlorides</w:t>
      </w:r>
    </w:p>
    <w:p w14:paraId="22653714"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noProof/>
          <w:sz w:val="24"/>
          <w:szCs w:val="24"/>
        </w:rPr>
        <w:t>Sulphates</w:t>
      </w:r>
    </w:p>
    <w:p w14:paraId="1FFEC413"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General roughness</w:t>
      </w:r>
    </w:p>
    <w:p w14:paraId="0BB4BD29"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Hanging substances</w:t>
      </w:r>
    </w:p>
    <w:p w14:paraId="2FC98079"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Oil products</w:t>
      </w:r>
    </w:p>
    <w:p w14:paraId="60526CBC"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Phenols</w:t>
      </w:r>
    </w:p>
    <w:p w14:paraId="55224CC6"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Synthetic Surface Active Substances (SSAS)</w:t>
      </w:r>
    </w:p>
    <w:p w14:paraId="1FE83806"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Chemical Oxygen Demand (COD)</w:t>
      </w:r>
    </w:p>
    <w:p w14:paraId="2ABA0DD5"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Biochemical Oxygen Demand (BOD</w:t>
      </w:r>
      <w:r w:rsidRPr="00F075F5">
        <w:rPr>
          <w:rFonts w:ascii="Times New Roman" w:hAnsi="Times New Roman" w:cs="Times New Roman"/>
          <w:sz w:val="24"/>
          <w:szCs w:val="24"/>
          <w:vertAlign w:val="subscript"/>
        </w:rPr>
        <w:t>5</w:t>
      </w:r>
      <w:r w:rsidRPr="00F075F5">
        <w:rPr>
          <w:rFonts w:ascii="Times New Roman" w:hAnsi="Times New Roman" w:cs="Times New Roman"/>
          <w:sz w:val="24"/>
          <w:szCs w:val="24"/>
        </w:rPr>
        <w:t>)</w:t>
      </w:r>
    </w:p>
    <w:p w14:paraId="3EB15B14" w14:textId="77777777" w:rsidR="00D92248" w:rsidRPr="00F075F5" w:rsidRDefault="00D92248" w:rsidP="001D5D02">
      <w:pPr>
        <w:spacing w:after="120" w:line="240" w:lineRule="auto"/>
        <w:rPr>
          <w:rFonts w:ascii="Times New Roman" w:hAnsi="Times New Roman" w:cs="Times New Roman"/>
          <w:b/>
          <w:sz w:val="24"/>
          <w:szCs w:val="24"/>
        </w:rPr>
      </w:pPr>
      <w:r w:rsidRPr="00F075F5">
        <w:rPr>
          <w:rFonts w:ascii="Times New Roman" w:hAnsi="Times New Roman" w:cs="Times New Roman"/>
          <w:b/>
          <w:sz w:val="24"/>
          <w:szCs w:val="24"/>
        </w:rPr>
        <w:t>Sediments:</w:t>
      </w:r>
    </w:p>
    <w:p w14:paraId="34FFD8AC"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Oil products</w:t>
      </w:r>
    </w:p>
    <w:p w14:paraId="5628001F" w14:textId="77777777" w:rsidR="00D92248" w:rsidRPr="00F075F5" w:rsidRDefault="00D92248" w:rsidP="00A002A7">
      <w:pPr>
        <w:spacing w:after="0" w:line="240" w:lineRule="auto"/>
        <w:rPr>
          <w:rFonts w:ascii="Times New Roman" w:hAnsi="Times New Roman" w:cs="Times New Roman"/>
          <w:sz w:val="24"/>
          <w:szCs w:val="24"/>
        </w:rPr>
      </w:pPr>
      <w:r w:rsidRPr="00F075F5">
        <w:rPr>
          <w:rFonts w:ascii="Times New Roman" w:hAnsi="Times New Roman" w:cs="Times New Roman"/>
          <w:sz w:val="24"/>
          <w:szCs w:val="24"/>
        </w:rPr>
        <w:t>Phenols</w:t>
      </w:r>
    </w:p>
    <w:p w14:paraId="57998398" w14:textId="77777777" w:rsidR="00D92248" w:rsidRPr="00F075F5" w:rsidRDefault="00D92248" w:rsidP="00A002A7">
      <w:pPr>
        <w:pStyle w:val="Heading3"/>
        <w:spacing w:before="120" w:after="120" w:line="240" w:lineRule="auto"/>
        <w:rPr>
          <w:rFonts w:ascii="Times New Roman" w:hAnsi="Times New Roman" w:cs="Times New Roman"/>
          <w:b/>
          <w:color w:val="auto"/>
        </w:rPr>
      </w:pPr>
      <w:bookmarkStart w:id="27" w:name="_Toc507368487"/>
      <w:r w:rsidRPr="00F075F5">
        <w:rPr>
          <w:rFonts w:ascii="Times New Roman" w:hAnsi="Times New Roman" w:cs="Times New Roman"/>
          <w:b/>
          <w:color w:val="auto"/>
        </w:rPr>
        <w:t xml:space="preserve">5.2.7 </w:t>
      </w:r>
      <w:bookmarkEnd w:id="27"/>
      <w:r w:rsidRPr="00F075F5">
        <w:rPr>
          <w:rFonts w:ascii="Times New Roman" w:hAnsi="Times New Roman" w:cs="Times New Roman"/>
          <w:b/>
          <w:color w:val="auto"/>
        </w:rPr>
        <w:t>River input</w:t>
      </w:r>
    </w:p>
    <w:p w14:paraId="375A525C" w14:textId="77777777" w:rsidR="00D92248" w:rsidRPr="00F075F5" w:rsidRDefault="00D92248" w:rsidP="001D5D02">
      <w:pPr>
        <w:pStyle w:val="NoSpacing"/>
        <w:spacing w:after="120"/>
        <w:jc w:val="center"/>
        <w:rPr>
          <w:rFonts w:ascii="Times New Roman" w:hAnsi="Times New Roman" w:cs="Times New Roman"/>
          <w:b/>
          <w:sz w:val="20"/>
          <w:szCs w:val="20"/>
          <w:lang w:val="en-GB"/>
        </w:rPr>
      </w:pPr>
      <w:r w:rsidRPr="00F075F5">
        <w:rPr>
          <w:rFonts w:ascii="Times New Roman" w:hAnsi="Times New Roman" w:cs="Times New Roman"/>
          <w:b/>
          <w:sz w:val="20"/>
          <w:szCs w:val="20"/>
          <w:lang w:val="en-GB"/>
        </w:rPr>
        <w:t>Annual water consumption of rivers flowing to the Caspian Sea, m3 / sec</w:t>
      </w:r>
      <w:r w:rsidR="00D51D64">
        <w:rPr>
          <w:rStyle w:val="FootnoteReference"/>
          <w:rFonts w:ascii="Times New Roman" w:hAnsi="Times New Roman"/>
          <w:b/>
          <w:sz w:val="20"/>
          <w:szCs w:val="20"/>
          <w:lang w:val="en-GB"/>
        </w:rPr>
        <w:footnoteReference w:id="65"/>
      </w:r>
    </w:p>
    <w:tbl>
      <w:tblPr>
        <w:tblStyle w:val="22"/>
        <w:tblW w:w="10315" w:type="dxa"/>
        <w:tblInd w:w="-147" w:type="dxa"/>
        <w:tblLook w:val="04A0" w:firstRow="1" w:lastRow="0" w:firstColumn="1" w:lastColumn="0" w:noHBand="0" w:noVBand="1"/>
      </w:tblPr>
      <w:tblGrid>
        <w:gridCol w:w="922"/>
        <w:gridCol w:w="960"/>
        <w:gridCol w:w="960"/>
        <w:gridCol w:w="960"/>
        <w:gridCol w:w="960"/>
        <w:gridCol w:w="960"/>
        <w:gridCol w:w="960"/>
        <w:gridCol w:w="960"/>
        <w:gridCol w:w="960"/>
        <w:gridCol w:w="922"/>
        <w:gridCol w:w="791"/>
      </w:tblGrid>
      <w:tr w:rsidR="00D92248" w:rsidRPr="00F075F5" w14:paraId="3BB6F6DF" w14:textId="77777777" w:rsidTr="00A002A7">
        <w:trPr>
          <w:trHeight w:val="542"/>
        </w:trPr>
        <w:tc>
          <w:tcPr>
            <w:tcW w:w="922" w:type="dxa"/>
            <w:vMerge w:val="restart"/>
            <w:noWrap/>
            <w:textDirection w:val="btLr"/>
          </w:tcPr>
          <w:p w14:paraId="1F165BBB"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p w14:paraId="37C9D346"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Years</w:t>
            </w:r>
          </w:p>
        </w:tc>
        <w:tc>
          <w:tcPr>
            <w:tcW w:w="4800" w:type="dxa"/>
            <w:gridSpan w:val="5"/>
            <w:noWrap/>
          </w:tcPr>
          <w:p w14:paraId="54BB0310" w14:textId="77777777" w:rsidR="00D92248" w:rsidRPr="00D51D64" w:rsidRDefault="00D92248" w:rsidP="001D5D02">
            <w:pPr>
              <w:spacing w:after="120"/>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Guba - Khachmaz</w:t>
            </w:r>
          </w:p>
        </w:tc>
        <w:tc>
          <w:tcPr>
            <w:tcW w:w="2880" w:type="dxa"/>
            <w:gridSpan w:val="3"/>
            <w:noWrap/>
          </w:tcPr>
          <w:p w14:paraId="25716677" w14:textId="77777777" w:rsidR="00D92248" w:rsidRPr="00D51D64" w:rsidRDefault="00D92248" w:rsidP="001D5D02">
            <w:pPr>
              <w:spacing w:after="120"/>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Lankaran - Astara</w:t>
            </w:r>
          </w:p>
        </w:tc>
        <w:tc>
          <w:tcPr>
            <w:tcW w:w="922" w:type="dxa"/>
            <w:vMerge w:val="restart"/>
            <w:noWrap/>
            <w:textDirection w:val="btLr"/>
          </w:tcPr>
          <w:p w14:paraId="0A749B0E"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Pirsaatchay </w:t>
            </w:r>
          </w:p>
          <w:p w14:paraId="366D27ED"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Poladli</w:t>
            </w:r>
          </w:p>
        </w:tc>
        <w:tc>
          <w:tcPr>
            <w:tcW w:w="791" w:type="dxa"/>
            <w:vMerge w:val="restart"/>
            <w:noWrap/>
            <w:textDirection w:val="btLr"/>
          </w:tcPr>
          <w:p w14:paraId="14A17FA6"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Kura- Salyan</w:t>
            </w:r>
          </w:p>
          <w:p w14:paraId="12AAC0E6"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tc>
      </w:tr>
      <w:tr w:rsidR="00D92248" w:rsidRPr="00F075F5" w14:paraId="3F626C8B" w14:textId="77777777" w:rsidTr="00A002A7">
        <w:trPr>
          <w:trHeight w:val="1647"/>
        </w:trPr>
        <w:tc>
          <w:tcPr>
            <w:tcW w:w="922" w:type="dxa"/>
            <w:vMerge/>
            <w:noWrap/>
            <w:textDirection w:val="btLr"/>
          </w:tcPr>
          <w:p w14:paraId="75298F24" w14:textId="77777777" w:rsidR="00D92248" w:rsidRPr="00F075F5" w:rsidRDefault="00D92248" w:rsidP="001D5D02">
            <w:pPr>
              <w:spacing w:after="120"/>
              <w:ind w:left="113" w:right="113"/>
              <w:rPr>
                <w:rFonts w:ascii="Times New Roman" w:hAnsi="Times New Roman" w:cs="Times New Roman"/>
                <w:color w:val="000000"/>
                <w:sz w:val="20"/>
                <w:szCs w:val="20"/>
              </w:rPr>
            </w:pPr>
          </w:p>
        </w:tc>
        <w:tc>
          <w:tcPr>
            <w:tcW w:w="960" w:type="dxa"/>
            <w:noWrap/>
            <w:textDirection w:val="btLr"/>
          </w:tcPr>
          <w:p w14:paraId="566558E1"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Gusarchay</w:t>
            </w:r>
          </w:p>
          <w:p w14:paraId="090F92DF"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 Kuzun</w:t>
            </w:r>
          </w:p>
          <w:p w14:paraId="35823467"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p>
        </w:tc>
        <w:tc>
          <w:tcPr>
            <w:tcW w:w="960" w:type="dxa"/>
            <w:noWrap/>
            <w:textDirection w:val="btLr"/>
          </w:tcPr>
          <w:p w14:paraId="5F212085"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Gudiyalchay</w:t>
            </w:r>
          </w:p>
          <w:p w14:paraId="14E964A3"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Kupchal</w:t>
            </w:r>
          </w:p>
        </w:tc>
        <w:tc>
          <w:tcPr>
            <w:tcW w:w="960" w:type="dxa"/>
            <w:noWrap/>
            <w:textDirection w:val="btLr"/>
          </w:tcPr>
          <w:p w14:paraId="58C67E48"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Valvalachay Tangalti</w:t>
            </w:r>
          </w:p>
        </w:tc>
        <w:tc>
          <w:tcPr>
            <w:tcW w:w="960" w:type="dxa"/>
            <w:noWrap/>
            <w:textDirection w:val="btLr"/>
          </w:tcPr>
          <w:p w14:paraId="51E76B6B"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 xml:space="preserve">Garchay  </w:t>
            </w:r>
          </w:p>
          <w:p w14:paraId="3610CADA"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Ruk</w:t>
            </w:r>
          </w:p>
        </w:tc>
        <w:tc>
          <w:tcPr>
            <w:tcW w:w="960" w:type="dxa"/>
            <w:noWrap/>
            <w:textDirection w:val="btLr"/>
          </w:tcPr>
          <w:p w14:paraId="3D42E503"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Harmidorchay</w:t>
            </w:r>
          </w:p>
          <w:p w14:paraId="4A58796F"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Khaltan</w:t>
            </w:r>
          </w:p>
        </w:tc>
        <w:tc>
          <w:tcPr>
            <w:tcW w:w="960" w:type="dxa"/>
            <w:noWrap/>
            <w:textDirection w:val="btLr"/>
            <w:vAlign w:val="center"/>
          </w:tcPr>
          <w:p w14:paraId="3F376CE5"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Lankaranchay</w:t>
            </w:r>
          </w:p>
          <w:p w14:paraId="4C59514D"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Lankaran</w:t>
            </w:r>
          </w:p>
        </w:tc>
        <w:tc>
          <w:tcPr>
            <w:tcW w:w="960" w:type="dxa"/>
            <w:noWrap/>
            <w:textDirection w:val="btLr"/>
            <w:vAlign w:val="center"/>
          </w:tcPr>
          <w:p w14:paraId="1990D516"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Vilashchay-Shikhlar</w:t>
            </w:r>
          </w:p>
        </w:tc>
        <w:tc>
          <w:tcPr>
            <w:tcW w:w="960" w:type="dxa"/>
            <w:noWrap/>
            <w:textDirection w:val="btLr"/>
          </w:tcPr>
          <w:p w14:paraId="644B65DC" w14:textId="77777777" w:rsidR="00D92248" w:rsidRPr="00D51D64" w:rsidRDefault="00D92248" w:rsidP="001D5D02">
            <w:pPr>
              <w:spacing w:after="120"/>
              <w:ind w:left="113" w:right="113"/>
              <w:jc w:val="center"/>
              <w:rPr>
                <w:rFonts w:ascii="Times New Roman" w:hAnsi="Times New Roman" w:cs="Times New Roman"/>
                <w:b/>
                <w:color w:val="000000"/>
                <w:sz w:val="20"/>
                <w:szCs w:val="20"/>
              </w:rPr>
            </w:pPr>
            <w:r w:rsidRPr="00D51D64">
              <w:rPr>
                <w:rFonts w:ascii="Times New Roman" w:hAnsi="Times New Roman" w:cs="Times New Roman"/>
                <w:b/>
                <w:color w:val="000000"/>
                <w:sz w:val="20"/>
                <w:szCs w:val="20"/>
              </w:rPr>
              <w:t>Tanganidchay Vago</w:t>
            </w:r>
          </w:p>
        </w:tc>
        <w:tc>
          <w:tcPr>
            <w:tcW w:w="922" w:type="dxa"/>
            <w:vMerge/>
            <w:noWrap/>
            <w:textDirection w:val="btLr"/>
          </w:tcPr>
          <w:p w14:paraId="3B8FA3F4" w14:textId="77777777" w:rsidR="00D92248" w:rsidRPr="00F075F5" w:rsidRDefault="00D92248" w:rsidP="001D5D02">
            <w:pPr>
              <w:spacing w:after="120"/>
              <w:ind w:left="113" w:right="113"/>
              <w:jc w:val="center"/>
              <w:rPr>
                <w:rFonts w:ascii="Times New Roman" w:hAnsi="Times New Roman" w:cs="Times New Roman"/>
                <w:color w:val="000000"/>
                <w:sz w:val="20"/>
                <w:szCs w:val="20"/>
              </w:rPr>
            </w:pPr>
          </w:p>
        </w:tc>
        <w:tc>
          <w:tcPr>
            <w:tcW w:w="791" w:type="dxa"/>
            <w:vMerge/>
            <w:noWrap/>
            <w:textDirection w:val="btLr"/>
          </w:tcPr>
          <w:p w14:paraId="1091AB39" w14:textId="77777777" w:rsidR="00D92248" w:rsidRPr="00F075F5" w:rsidRDefault="00D92248" w:rsidP="001D5D02">
            <w:pPr>
              <w:spacing w:after="120"/>
              <w:ind w:left="113" w:right="113"/>
              <w:jc w:val="center"/>
              <w:rPr>
                <w:rFonts w:ascii="Times New Roman" w:hAnsi="Times New Roman" w:cs="Times New Roman"/>
                <w:color w:val="000000"/>
                <w:sz w:val="20"/>
                <w:szCs w:val="20"/>
              </w:rPr>
            </w:pPr>
          </w:p>
        </w:tc>
      </w:tr>
      <w:tr w:rsidR="00D92248" w:rsidRPr="00F075F5" w14:paraId="59B96962" w14:textId="77777777" w:rsidTr="00A002A7">
        <w:trPr>
          <w:trHeight w:val="315"/>
        </w:trPr>
        <w:tc>
          <w:tcPr>
            <w:tcW w:w="922" w:type="dxa"/>
            <w:noWrap/>
          </w:tcPr>
          <w:p w14:paraId="3DEAEB3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2011</w:t>
            </w:r>
          </w:p>
        </w:tc>
        <w:tc>
          <w:tcPr>
            <w:tcW w:w="960" w:type="dxa"/>
            <w:noWrap/>
          </w:tcPr>
          <w:p w14:paraId="784F355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6,69</w:t>
            </w:r>
          </w:p>
        </w:tc>
        <w:tc>
          <w:tcPr>
            <w:tcW w:w="960" w:type="dxa"/>
            <w:noWrap/>
          </w:tcPr>
          <w:p w14:paraId="11BEFF1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8,26</w:t>
            </w:r>
          </w:p>
        </w:tc>
        <w:tc>
          <w:tcPr>
            <w:tcW w:w="960" w:type="dxa"/>
            <w:noWrap/>
          </w:tcPr>
          <w:p w14:paraId="674CC1C9"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5,37</w:t>
            </w:r>
          </w:p>
        </w:tc>
        <w:tc>
          <w:tcPr>
            <w:tcW w:w="960" w:type="dxa"/>
            <w:noWrap/>
          </w:tcPr>
          <w:p w14:paraId="06B3313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6,48</w:t>
            </w:r>
          </w:p>
        </w:tc>
        <w:tc>
          <w:tcPr>
            <w:tcW w:w="960" w:type="dxa"/>
            <w:noWrap/>
          </w:tcPr>
          <w:p w14:paraId="23739B6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0,42</w:t>
            </w:r>
          </w:p>
        </w:tc>
        <w:tc>
          <w:tcPr>
            <w:tcW w:w="960" w:type="dxa"/>
            <w:noWrap/>
          </w:tcPr>
          <w:p w14:paraId="251D1CB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20,9</w:t>
            </w:r>
          </w:p>
        </w:tc>
        <w:tc>
          <w:tcPr>
            <w:tcW w:w="960" w:type="dxa"/>
            <w:noWrap/>
          </w:tcPr>
          <w:p w14:paraId="68E2E2E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4,96</w:t>
            </w:r>
          </w:p>
        </w:tc>
        <w:tc>
          <w:tcPr>
            <w:tcW w:w="960" w:type="dxa"/>
            <w:noWrap/>
          </w:tcPr>
          <w:p w14:paraId="6327BCFD"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2,23</w:t>
            </w:r>
          </w:p>
        </w:tc>
        <w:tc>
          <w:tcPr>
            <w:tcW w:w="922" w:type="dxa"/>
            <w:noWrap/>
          </w:tcPr>
          <w:p w14:paraId="068A268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 xml:space="preserve"> 5,76</w:t>
            </w:r>
          </w:p>
        </w:tc>
        <w:tc>
          <w:tcPr>
            <w:tcW w:w="791" w:type="dxa"/>
            <w:noWrap/>
          </w:tcPr>
          <w:p w14:paraId="7CF4E31A"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475</w:t>
            </w:r>
          </w:p>
        </w:tc>
      </w:tr>
      <w:tr w:rsidR="00D92248" w:rsidRPr="00F075F5" w14:paraId="4B8E568F" w14:textId="77777777" w:rsidTr="00A002A7">
        <w:trPr>
          <w:trHeight w:val="315"/>
        </w:trPr>
        <w:tc>
          <w:tcPr>
            <w:tcW w:w="922" w:type="dxa"/>
            <w:noWrap/>
          </w:tcPr>
          <w:p w14:paraId="390CC81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2012</w:t>
            </w:r>
          </w:p>
        </w:tc>
        <w:tc>
          <w:tcPr>
            <w:tcW w:w="960" w:type="dxa"/>
            <w:noWrap/>
          </w:tcPr>
          <w:p w14:paraId="3A640A7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4,21</w:t>
            </w:r>
          </w:p>
        </w:tc>
        <w:tc>
          <w:tcPr>
            <w:tcW w:w="960" w:type="dxa"/>
            <w:noWrap/>
          </w:tcPr>
          <w:p w14:paraId="2AF3673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9,46</w:t>
            </w:r>
          </w:p>
        </w:tc>
        <w:tc>
          <w:tcPr>
            <w:tcW w:w="960" w:type="dxa"/>
            <w:noWrap/>
          </w:tcPr>
          <w:p w14:paraId="56CB112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4,14</w:t>
            </w:r>
          </w:p>
        </w:tc>
        <w:tc>
          <w:tcPr>
            <w:tcW w:w="960" w:type="dxa"/>
            <w:noWrap/>
          </w:tcPr>
          <w:p w14:paraId="475DE82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4,47</w:t>
            </w:r>
          </w:p>
        </w:tc>
        <w:tc>
          <w:tcPr>
            <w:tcW w:w="960" w:type="dxa"/>
            <w:noWrap/>
          </w:tcPr>
          <w:p w14:paraId="789FD19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0,45</w:t>
            </w:r>
          </w:p>
        </w:tc>
        <w:tc>
          <w:tcPr>
            <w:tcW w:w="960" w:type="dxa"/>
            <w:noWrap/>
          </w:tcPr>
          <w:p w14:paraId="2639961B"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12,9</w:t>
            </w:r>
          </w:p>
        </w:tc>
        <w:tc>
          <w:tcPr>
            <w:tcW w:w="960" w:type="dxa"/>
            <w:noWrap/>
          </w:tcPr>
          <w:p w14:paraId="0A405F7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3,93</w:t>
            </w:r>
          </w:p>
        </w:tc>
        <w:tc>
          <w:tcPr>
            <w:tcW w:w="960" w:type="dxa"/>
            <w:noWrap/>
          </w:tcPr>
          <w:p w14:paraId="629AB03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3,02</w:t>
            </w:r>
          </w:p>
        </w:tc>
        <w:tc>
          <w:tcPr>
            <w:tcW w:w="922" w:type="dxa"/>
            <w:noWrap/>
          </w:tcPr>
          <w:p w14:paraId="63672E5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6,31</w:t>
            </w:r>
          </w:p>
        </w:tc>
        <w:tc>
          <w:tcPr>
            <w:tcW w:w="791" w:type="dxa"/>
            <w:noWrap/>
          </w:tcPr>
          <w:p w14:paraId="0869527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327</w:t>
            </w:r>
          </w:p>
        </w:tc>
      </w:tr>
      <w:tr w:rsidR="00D92248" w:rsidRPr="00F075F5" w14:paraId="777B388A" w14:textId="77777777" w:rsidTr="00A002A7">
        <w:trPr>
          <w:trHeight w:val="315"/>
        </w:trPr>
        <w:tc>
          <w:tcPr>
            <w:tcW w:w="922" w:type="dxa"/>
            <w:noWrap/>
          </w:tcPr>
          <w:p w14:paraId="2E9B7AED"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2013</w:t>
            </w:r>
          </w:p>
        </w:tc>
        <w:tc>
          <w:tcPr>
            <w:tcW w:w="960" w:type="dxa"/>
            <w:noWrap/>
          </w:tcPr>
          <w:p w14:paraId="1DC79AC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4,56</w:t>
            </w:r>
          </w:p>
        </w:tc>
        <w:tc>
          <w:tcPr>
            <w:tcW w:w="960" w:type="dxa"/>
            <w:noWrap/>
          </w:tcPr>
          <w:p w14:paraId="0D8AC05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7,39</w:t>
            </w:r>
          </w:p>
        </w:tc>
        <w:tc>
          <w:tcPr>
            <w:tcW w:w="960" w:type="dxa"/>
            <w:noWrap/>
          </w:tcPr>
          <w:p w14:paraId="1F013B2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3,29</w:t>
            </w:r>
          </w:p>
        </w:tc>
        <w:tc>
          <w:tcPr>
            <w:tcW w:w="960" w:type="dxa"/>
            <w:noWrap/>
          </w:tcPr>
          <w:p w14:paraId="0D46D21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4,10</w:t>
            </w:r>
          </w:p>
        </w:tc>
        <w:tc>
          <w:tcPr>
            <w:tcW w:w="960" w:type="dxa"/>
            <w:noWrap/>
          </w:tcPr>
          <w:p w14:paraId="70F7439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0,45</w:t>
            </w:r>
          </w:p>
        </w:tc>
        <w:tc>
          <w:tcPr>
            <w:tcW w:w="960" w:type="dxa"/>
            <w:noWrap/>
          </w:tcPr>
          <w:p w14:paraId="58E8629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13,5</w:t>
            </w:r>
          </w:p>
        </w:tc>
        <w:tc>
          <w:tcPr>
            <w:tcW w:w="960" w:type="dxa"/>
            <w:noWrap/>
          </w:tcPr>
          <w:p w14:paraId="661A8B2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2,91</w:t>
            </w:r>
          </w:p>
        </w:tc>
        <w:tc>
          <w:tcPr>
            <w:tcW w:w="960" w:type="dxa"/>
            <w:noWrap/>
          </w:tcPr>
          <w:p w14:paraId="23582FC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3,18</w:t>
            </w:r>
          </w:p>
        </w:tc>
        <w:tc>
          <w:tcPr>
            <w:tcW w:w="922" w:type="dxa"/>
            <w:noWrap/>
          </w:tcPr>
          <w:p w14:paraId="092DC76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4,60</w:t>
            </w:r>
          </w:p>
        </w:tc>
        <w:tc>
          <w:tcPr>
            <w:tcW w:w="791" w:type="dxa"/>
            <w:noWrap/>
          </w:tcPr>
          <w:p w14:paraId="3C467ECC"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215</w:t>
            </w:r>
          </w:p>
        </w:tc>
      </w:tr>
      <w:tr w:rsidR="00D92248" w:rsidRPr="00F075F5" w14:paraId="43094DF4" w14:textId="77777777" w:rsidTr="00A002A7">
        <w:trPr>
          <w:trHeight w:val="315"/>
        </w:trPr>
        <w:tc>
          <w:tcPr>
            <w:tcW w:w="922" w:type="dxa"/>
            <w:noWrap/>
          </w:tcPr>
          <w:p w14:paraId="4D34FD9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2014</w:t>
            </w:r>
          </w:p>
        </w:tc>
        <w:tc>
          <w:tcPr>
            <w:tcW w:w="960" w:type="dxa"/>
            <w:noWrap/>
          </w:tcPr>
          <w:p w14:paraId="04F0923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4,40</w:t>
            </w:r>
          </w:p>
        </w:tc>
        <w:tc>
          <w:tcPr>
            <w:tcW w:w="960" w:type="dxa"/>
            <w:noWrap/>
          </w:tcPr>
          <w:p w14:paraId="1C255EE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6,51</w:t>
            </w:r>
          </w:p>
        </w:tc>
        <w:tc>
          <w:tcPr>
            <w:tcW w:w="960" w:type="dxa"/>
            <w:noWrap/>
          </w:tcPr>
          <w:p w14:paraId="60B7B75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4,08</w:t>
            </w:r>
          </w:p>
        </w:tc>
        <w:tc>
          <w:tcPr>
            <w:tcW w:w="960" w:type="dxa"/>
            <w:noWrap/>
          </w:tcPr>
          <w:p w14:paraId="0301472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5,35</w:t>
            </w:r>
          </w:p>
        </w:tc>
        <w:tc>
          <w:tcPr>
            <w:tcW w:w="960" w:type="dxa"/>
            <w:noWrap/>
          </w:tcPr>
          <w:p w14:paraId="6313154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0,39</w:t>
            </w:r>
          </w:p>
        </w:tc>
        <w:tc>
          <w:tcPr>
            <w:tcW w:w="960" w:type="dxa"/>
            <w:noWrap/>
          </w:tcPr>
          <w:p w14:paraId="6E253A6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10,4</w:t>
            </w:r>
          </w:p>
        </w:tc>
        <w:tc>
          <w:tcPr>
            <w:tcW w:w="960" w:type="dxa"/>
            <w:noWrap/>
          </w:tcPr>
          <w:p w14:paraId="253DCBC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3,19</w:t>
            </w:r>
          </w:p>
        </w:tc>
        <w:tc>
          <w:tcPr>
            <w:tcW w:w="960" w:type="dxa"/>
            <w:noWrap/>
          </w:tcPr>
          <w:p w14:paraId="4EBF1C4F"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3,54</w:t>
            </w:r>
          </w:p>
        </w:tc>
        <w:tc>
          <w:tcPr>
            <w:tcW w:w="922" w:type="dxa"/>
            <w:noWrap/>
          </w:tcPr>
          <w:p w14:paraId="14ADD11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3,99</w:t>
            </w:r>
          </w:p>
        </w:tc>
        <w:tc>
          <w:tcPr>
            <w:tcW w:w="791" w:type="dxa"/>
            <w:noWrap/>
          </w:tcPr>
          <w:p w14:paraId="6B3A9F9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158</w:t>
            </w:r>
          </w:p>
        </w:tc>
      </w:tr>
      <w:tr w:rsidR="00D92248" w:rsidRPr="00F075F5" w14:paraId="601FF0CC" w14:textId="77777777" w:rsidTr="00A002A7">
        <w:trPr>
          <w:trHeight w:val="315"/>
        </w:trPr>
        <w:tc>
          <w:tcPr>
            <w:tcW w:w="922" w:type="dxa"/>
            <w:noWrap/>
          </w:tcPr>
          <w:p w14:paraId="57006B4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2015</w:t>
            </w:r>
          </w:p>
        </w:tc>
        <w:tc>
          <w:tcPr>
            <w:tcW w:w="960" w:type="dxa"/>
            <w:noWrap/>
          </w:tcPr>
          <w:p w14:paraId="462029E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3,63</w:t>
            </w:r>
          </w:p>
        </w:tc>
        <w:tc>
          <w:tcPr>
            <w:tcW w:w="960" w:type="dxa"/>
            <w:noWrap/>
          </w:tcPr>
          <w:p w14:paraId="5AF47C1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5,61</w:t>
            </w:r>
          </w:p>
        </w:tc>
        <w:tc>
          <w:tcPr>
            <w:tcW w:w="960" w:type="dxa"/>
            <w:noWrap/>
          </w:tcPr>
          <w:p w14:paraId="7048DA16"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3,41</w:t>
            </w:r>
          </w:p>
        </w:tc>
        <w:tc>
          <w:tcPr>
            <w:tcW w:w="960" w:type="dxa"/>
            <w:noWrap/>
          </w:tcPr>
          <w:p w14:paraId="35E3817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3,48</w:t>
            </w:r>
          </w:p>
        </w:tc>
        <w:tc>
          <w:tcPr>
            <w:tcW w:w="960" w:type="dxa"/>
            <w:noWrap/>
          </w:tcPr>
          <w:p w14:paraId="73EB9038"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0,38</w:t>
            </w:r>
          </w:p>
        </w:tc>
        <w:tc>
          <w:tcPr>
            <w:tcW w:w="960" w:type="dxa"/>
            <w:noWrap/>
          </w:tcPr>
          <w:p w14:paraId="2F089F3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78CFF589"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5,21</w:t>
            </w:r>
          </w:p>
        </w:tc>
        <w:tc>
          <w:tcPr>
            <w:tcW w:w="960" w:type="dxa"/>
            <w:noWrap/>
          </w:tcPr>
          <w:p w14:paraId="5D0B87B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4,73</w:t>
            </w:r>
          </w:p>
        </w:tc>
        <w:tc>
          <w:tcPr>
            <w:tcW w:w="922" w:type="dxa"/>
            <w:noWrap/>
          </w:tcPr>
          <w:p w14:paraId="1E61AC7B"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3,86</w:t>
            </w:r>
          </w:p>
        </w:tc>
        <w:tc>
          <w:tcPr>
            <w:tcW w:w="791" w:type="dxa"/>
            <w:noWrap/>
          </w:tcPr>
          <w:p w14:paraId="2422A4FB"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188</w:t>
            </w:r>
          </w:p>
        </w:tc>
      </w:tr>
      <w:tr w:rsidR="00D92248" w:rsidRPr="00F075F5" w14:paraId="2D49F971" w14:textId="77777777" w:rsidTr="00A002A7">
        <w:trPr>
          <w:trHeight w:val="315"/>
        </w:trPr>
        <w:tc>
          <w:tcPr>
            <w:tcW w:w="922" w:type="dxa"/>
            <w:noWrap/>
          </w:tcPr>
          <w:p w14:paraId="4465A41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2016</w:t>
            </w:r>
          </w:p>
        </w:tc>
        <w:tc>
          <w:tcPr>
            <w:tcW w:w="960" w:type="dxa"/>
            <w:noWrap/>
          </w:tcPr>
          <w:p w14:paraId="0A55DCDB"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1B067BC0"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7,11</w:t>
            </w:r>
          </w:p>
        </w:tc>
        <w:tc>
          <w:tcPr>
            <w:tcW w:w="960" w:type="dxa"/>
            <w:noWrap/>
          </w:tcPr>
          <w:p w14:paraId="62C6457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4,51</w:t>
            </w:r>
          </w:p>
        </w:tc>
        <w:tc>
          <w:tcPr>
            <w:tcW w:w="960" w:type="dxa"/>
            <w:noWrap/>
          </w:tcPr>
          <w:p w14:paraId="6B63184E"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4,00</w:t>
            </w:r>
          </w:p>
        </w:tc>
        <w:tc>
          <w:tcPr>
            <w:tcW w:w="960" w:type="dxa"/>
            <w:noWrap/>
          </w:tcPr>
          <w:p w14:paraId="53A845C5"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798983E2"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w:t>
            </w:r>
          </w:p>
        </w:tc>
        <w:tc>
          <w:tcPr>
            <w:tcW w:w="960" w:type="dxa"/>
            <w:noWrap/>
          </w:tcPr>
          <w:p w14:paraId="2B9575D4"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4,99</w:t>
            </w:r>
          </w:p>
        </w:tc>
        <w:tc>
          <w:tcPr>
            <w:tcW w:w="960" w:type="dxa"/>
            <w:noWrap/>
          </w:tcPr>
          <w:p w14:paraId="1FD62241"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3,10</w:t>
            </w:r>
          </w:p>
        </w:tc>
        <w:tc>
          <w:tcPr>
            <w:tcW w:w="922" w:type="dxa"/>
            <w:noWrap/>
          </w:tcPr>
          <w:p w14:paraId="74ECE217"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9,23</w:t>
            </w:r>
          </w:p>
        </w:tc>
        <w:tc>
          <w:tcPr>
            <w:tcW w:w="791" w:type="dxa"/>
            <w:noWrap/>
          </w:tcPr>
          <w:p w14:paraId="3EAA7B53" w14:textId="77777777" w:rsidR="00D92248" w:rsidRPr="00F075F5" w:rsidRDefault="00D92248" w:rsidP="001D5D02">
            <w:pPr>
              <w:spacing w:after="120"/>
              <w:jc w:val="center"/>
              <w:rPr>
                <w:rFonts w:ascii="Times New Roman" w:hAnsi="Times New Roman" w:cs="Times New Roman"/>
                <w:color w:val="000000"/>
                <w:sz w:val="20"/>
                <w:szCs w:val="20"/>
              </w:rPr>
            </w:pPr>
            <w:r w:rsidRPr="00F075F5">
              <w:rPr>
                <w:rFonts w:ascii="Times New Roman" w:hAnsi="Times New Roman" w:cs="Times New Roman"/>
                <w:color w:val="000000"/>
                <w:sz w:val="20"/>
                <w:szCs w:val="20"/>
              </w:rPr>
              <w:t>246</w:t>
            </w:r>
          </w:p>
        </w:tc>
      </w:tr>
    </w:tbl>
    <w:p w14:paraId="09F3392C" w14:textId="77777777" w:rsidR="00D92248" w:rsidRPr="00F075F5" w:rsidRDefault="00D92248" w:rsidP="00A002A7">
      <w:pPr>
        <w:pStyle w:val="Heading2"/>
        <w:spacing w:before="240" w:after="240" w:line="240" w:lineRule="auto"/>
        <w:jc w:val="both"/>
        <w:rPr>
          <w:rFonts w:ascii="Times New Roman" w:eastAsia="Times New Roman" w:hAnsi="Times New Roman" w:cs="Times New Roman"/>
          <w:b/>
          <w:sz w:val="28"/>
          <w:szCs w:val="28"/>
          <w:lang w:eastAsia="nb-NO"/>
        </w:rPr>
      </w:pPr>
      <w:bookmarkStart w:id="28" w:name="_Toc507368488"/>
      <w:r w:rsidRPr="00F075F5">
        <w:rPr>
          <w:rFonts w:ascii="Times New Roman" w:eastAsia="Times New Roman" w:hAnsi="Times New Roman" w:cs="Times New Roman"/>
          <w:b/>
          <w:sz w:val="28"/>
          <w:szCs w:val="28"/>
          <w:lang w:eastAsia="nb-NO"/>
        </w:rPr>
        <w:t xml:space="preserve">5.3. </w:t>
      </w:r>
      <w:bookmarkStart w:id="29" w:name="_Toc507368489"/>
      <w:bookmarkEnd w:id="28"/>
      <w:r w:rsidRPr="00F075F5">
        <w:rPr>
          <w:rFonts w:ascii="Times New Roman" w:eastAsia="Times New Roman" w:hAnsi="Times New Roman" w:cs="Times New Roman"/>
          <w:b/>
          <w:sz w:val="28"/>
          <w:szCs w:val="28"/>
          <w:lang w:eastAsia="nb-NO"/>
        </w:rPr>
        <w:t xml:space="preserve">State of air quality </w:t>
      </w:r>
    </w:p>
    <w:p w14:paraId="52E50DA6" w14:textId="77777777" w:rsidR="00D92248" w:rsidRPr="00F075F5" w:rsidRDefault="00D92248" w:rsidP="00A002A7">
      <w:pPr>
        <w:pStyle w:val="Heading2"/>
        <w:spacing w:before="120" w:after="120" w:line="240" w:lineRule="auto"/>
        <w:jc w:val="both"/>
        <w:rPr>
          <w:rFonts w:ascii="Times New Roman" w:hAnsi="Times New Roman" w:cs="Times New Roman"/>
          <w:b/>
          <w:color w:val="auto"/>
          <w:lang w:eastAsia="nb-NO"/>
        </w:rPr>
      </w:pPr>
      <w:r w:rsidRPr="00F075F5">
        <w:rPr>
          <w:rFonts w:ascii="Times New Roman" w:hAnsi="Times New Roman" w:cs="Times New Roman"/>
          <w:b/>
          <w:color w:val="auto"/>
          <w:lang w:eastAsia="nb-NO"/>
        </w:rPr>
        <w:t xml:space="preserve">5.3.1 </w:t>
      </w:r>
      <w:bookmarkEnd w:id="29"/>
      <w:r w:rsidRPr="00F075F5">
        <w:rPr>
          <w:rFonts w:ascii="Times New Roman" w:hAnsi="Times New Roman" w:cs="Times New Roman"/>
          <w:b/>
          <w:color w:val="auto"/>
          <w:lang w:eastAsia="nb-NO"/>
        </w:rPr>
        <w:t>Air quality in coastal zones</w:t>
      </w:r>
    </w:p>
    <w:p w14:paraId="384969C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Monitoring of pollution of atmospheric air is carried out at 26 observation points in 8 major industrial cities of the Republic - Baku, Sumgayit, Nakhchivan, Ganja, Mingachevir, Shirvan, Lankaran and Shaki. Monitoring is carried out in accordance with the industry profile of each city, in territories where residential areas, intensive traffic zones and large industrial enterprises are located. There are 9 observation points and 1 automated station in Baku.</w:t>
      </w:r>
    </w:p>
    <w:p w14:paraId="736BD447"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Trends in the state of atmospheric air (2011-2016):</w:t>
      </w:r>
      <w:r w:rsidRPr="00F075F5">
        <w:rPr>
          <w:rFonts w:ascii="Times New Roman" w:hAnsi="Times New Roman" w:cs="Times New Roman"/>
          <w:b/>
          <w:sz w:val="24"/>
          <w:szCs w:val="24"/>
        </w:rPr>
        <w:t xml:space="preserve"> </w:t>
      </w:r>
      <w:r w:rsidRPr="00F075F5">
        <w:rPr>
          <w:rFonts w:ascii="Times New Roman" w:hAnsi="Times New Roman" w:cs="Times New Roman"/>
          <w:sz w:val="24"/>
          <w:szCs w:val="24"/>
        </w:rPr>
        <w:t>Based on the analysis, there is a relative decline in atmospheric emissions from organized sources along the coastline, which affects the sea basin and seaboard atmosphere of the Caspian Sea belonging to</w:t>
      </w:r>
      <w:r w:rsidRPr="00F075F5">
        <w:rPr>
          <w:rFonts w:ascii="Times New Roman" w:hAnsi="Times New Roman" w:cs="Times New Roman"/>
          <w:noProof/>
          <w:sz w:val="24"/>
          <w:szCs w:val="24"/>
        </w:rPr>
        <w:t xml:space="preserve"> Azerbaijan</w:t>
      </w:r>
      <w:r w:rsidRPr="00F075F5">
        <w:rPr>
          <w:rFonts w:ascii="Times New Roman" w:hAnsi="Times New Roman" w:cs="Times New Roman"/>
          <w:sz w:val="24"/>
          <w:szCs w:val="24"/>
        </w:rPr>
        <w:t>. The main reason for this is the use of advanced technologies and replacing physically outdated equipment with more modern devices.</w:t>
      </w:r>
    </w:p>
    <w:p w14:paraId="0ABB9198" w14:textId="77777777" w:rsidR="00D51D64" w:rsidRDefault="00D51D64" w:rsidP="001D5D02">
      <w:pPr>
        <w:spacing w:after="120" w:line="240" w:lineRule="auto"/>
        <w:jc w:val="center"/>
        <w:rPr>
          <w:rFonts w:ascii="Times New Roman" w:eastAsia="Calibri" w:hAnsi="Times New Roman" w:cs="Times New Roman"/>
          <w:b/>
          <w:noProof/>
          <w:sz w:val="20"/>
          <w:szCs w:val="20"/>
        </w:rPr>
      </w:pPr>
    </w:p>
    <w:p w14:paraId="58CD39FA"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eastAsia="Calibri" w:hAnsi="Times New Roman" w:cs="Times New Roman"/>
          <w:b/>
          <w:noProof/>
          <w:sz w:val="20"/>
          <w:szCs w:val="20"/>
        </w:rPr>
        <w:lastRenderedPageBreak/>
        <w:t>The annual</w:t>
      </w:r>
      <w:r w:rsidRPr="00F075F5">
        <w:rPr>
          <w:rFonts w:ascii="Times New Roman" w:eastAsia="Calibri" w:hAnsi="Times New Roman" w:cs="Times New Roman"/>
          <w:b/>
          <w:sz w:val="20"/>
          <w:szCs w:val="20"/>
        </w:rPr>
        <w:t xml:space="preserve"> mean concentration of air pollutants in the coastal areas of Baku city</w:t>
      </w:r>
      <w:r w:rsidR="00CD4760">
        <w:rPr>
          <w:rStyle w:val="FootnoteReference"/>
          <w:rFonts w:ascii="Times New Roman" w:hAnsi="Times New Roman"/>
          <w:b/>
          <w:sz w:val="20"/>
          <w:szCs w:val="20"/>
        </w:rPr>
        <w:footnoteReference w:id="66"/>
      </w:r>
    </w:p>
    <w:tbl>
      <w:tblPr>
        <w:tblStyle w:val="22"/>
        <w:tblpPr w:leftFromText="180" w:rightFromText="180" w:bottomFromText="160" w:vertAnchor="text" w:horzAnchor="margin" w:tblpXSpec="center" w:tblpY="219"/>
        <w:tblW w:w="7679" w:type="dxa"/>
        <w:tblLayout w:type="fixed"/>
        <w:tblLook w:val="01E0" w:firstRow="1" w:lastRow="1" w:firstColumn="1" w:lastColumn="1" w:noHBand="0" w:noVBand="0"/>
      </w:tblPr>
      <w:tblGrid>
        <w:gridCol w:w="1980"/>
        <w:gridCol w:w="709"/>
        <w:gridCol w:w="991"/>
        <w:gridCol w:w="917"/>
        <w:gridCol w:w="991"/>
        <w:gridCol w:w="991"/>
        <w:gridCol w:w="1100"/>
      </w:tblGrid>
      <w:tr w:rsidR="00D92248" w:rsidRPr="00F075F5" w14:paraId="6AE431F7" w14:textId="77777777" w:rsidTr="00F075F5">
        <w:trPr>
          <w:trHeight w:val="273"/>
        </w:trPr>
        <w:tc>
          <w:tcPr>
            <w:tcW w:w="1980" w:type="dxa"/>
            <w:vMerge w:val="restart"/>
          </w:tcPr>
          <w:p w14:paraId="543609C8" w14:textId="77777777" w:rsidR="00D92248" w:rsidRPr="00F075F5" w:rsidRDefault="00D92248" w:rsidP="00E070CA">
            <w:pPr>
              <w:jc w:val="center"/>
              <w:rPr>
                <w:rFonts w:ascii="Times New Roman" w:eastAsia="Calibri" w:hAnsi="Times New Roman" w:cs="Times New Roman"/>
                <w:b/>
                <w:sz w:val="20"/>
                <w:szCs w:val="20"/>
              </w:rPr>
            </w:pPr>
          </w:p>
          <w:p w14:paraId="38220EF4"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Ingredients</w:t>
            </w:r>
          </w:p>
        </w:tc>
        <w:tc>
          <w:tcPr>
            <w:tcW w:w="5699" w:type="dxa"/>
            <w:gridSpan w:val="6"/>
          </w:tcPr>
          <w:p w14:paraId="0DA4838E" w14:textId="77777777" w:rsidR="00D92248" w:rsidRPr="00F075F5" w:rsidRDefault="00D92248" w:rsidP="00E070CA">
            <w:pPr>
              <w:jc w:val="center"/>
              <w:rPr>
                <w:rFonts w:ascii="Times New Roman" w:eastAsia="Calibri" w:hAnsi="Times New Roman" w:cs="Times New Roman"/>
                <w:b/>
                <w:sz w:val="20"/>
                <w:szCs w:val="20"/>
              </w:rPr>
            </w:pPr>
          </w:p>
          <w:p w14:paraId="7B579B0D"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2986198A" w14:textId="77777777" w:rsidTr="00F075F5">
        <w:tc>
          <w:tcPr>
            <w:tcW w:w="1980" w:type="dxa"/>
            <w:vMerge/>
            <w:hideMark/>
          </w:tcPr>
          <w:p w14:paraId="4F5DAE77" w14:textId="77777777" w:rsidR="00D92248" w:rsidRPr="00F075F5" w:rsidRDefault="00D92248" w:rsidP="00E070CA">
            <w:pPr>
              <w:rPr>
                <w:rFonts w:ascii="Times New Roman" w:eastAsia="Calibri" w:hAnsi="Times New Roman" w:cs="Times New Roman"/>
                <w:b/>
                <w:sz w:val="20"/>
                <w:szCs w:val="20"/>
              </w:rPr>
            </w:pPr>
          </w:p>
        </w:tc>
        <w:tc>
          <w:tcPr>
            <w:tcW w:w="709" w:type="dxa"/>
            <w:hideMark/>
          </w:tcPr>
          <w:p w14:paraId="57FAEE0F"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991" w:type="dxa"/>
            <w:hideMark/>
          </w:tcPr>
          <w:p w14:paraId="508BA5B1"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917" w:type="dxa"/>
            <w:hideMark/>
          </w:tcPr>
          <w:p w14:paraId="186054E4"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991" w:type="dxa"/>
            <w:hideMark/>
          </w:tcPr>
          <w:p w14:paraId="42A55D49"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991" w:type="dxa"/>
            <w:hideMark/>
          </w:tcPr>
          <w:p w14:paraId="5CF884AC"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1100" w:type="dxa"/>
            <w:hideMark/>
          </w:tcPr>
          <w:p w14:paraId="45069B71"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31C7EA5E" w14:textId="77777777" w:rsidTr="00F075F5">
        <w:tc>
          <w:tcPr>
            <w:tcW w:w="1980" w:type="dxa"/>
            <w:hideMark/>
          </w:tcPr>
          <w:p w14:paraId="188E94A8"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709" w:type="dxa"/>
            <w:hideMark/>
          </w:tcPr>
          <w:p w14:paraId="30E9BC7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11F0B78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17" w:type="dxa"/>
            <w:hideMark/>
          </w:tcPr>
          <w:p w14:paraId="5ABD0DF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21CD4307"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0.3</w:t>
            </w:r>
          </w:p>
        </w:tc>
        <w:tc>
          <w:tcPr>
            <w:tcW w:w="991" w:type="dxa"/>
            <w:hideMark/>
          </w:tcPr>
          <w:p w14:paraId="5A9120E8"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 xml:space="preserve">0.3                            </w:t>
            </w:r>
          </w:p>
        </w:tc>
        <w:tc>
          <w:tcPr>
            <w:tcW w:w="1100" w:type="dxa"/>
            <w:hideMark/>
          </w:tcPr>
          <w:p w14:paraId="0CA85B6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r>
      <w:tr w:rsidR="00D92248" w:rsidRPr="00F075F5" w14:paraId="6DE25C34" w14:textId="77777777" w:rsidTr="00F075F5">
        <w:tc>
          <w:tcPr>
            <w:tcW w:w="1980" w:type="dxa"/>
            <w:hideMark/>
          </w:tcPr>
          <w:p w14:paraId="5D76F176"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Sulfur dioxide</w:t>
            </w:r>
          </w:p>
        </w:tc>
        <w:tc>
          <w:tcPr>
            <w:tcW w:w="709" w:type="dxa"/>
            <w:hideMark/>
          </w:tcPr>
          <w:p w14:paraId="371A297D"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0.016</w:t>
            </w:r>
          </w:p>
        </w:tc>
        <w:tc>
          <w:tcPr>
            <w:tcW w:w="991" w:type="dxa"/>
            <w:hideMark/>
          </w:tcPr>
          <w:p w14:paraId="01B6704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0.018</w:t>
            </w:r>
          </w:p>
        </w:tc>
        <w:tc>
          <w:tcPr>
            <w:tcW w:w="917" w:type="dxa"/>
            <w:hideMark/>
          </w:tcPr>
          <w:p w14:paraId="4EFE6C1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0.011</w:t>
            </w:r>
          </w:p>
        </w:tc>
        <w:tc>
          <w:tcPr>
            <w:tcW w:w="991" w:type="dxa"/>
            <w:hideMark/>
          </w:tcPr>
          <w:p w14:paraId="1186C5A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0.011</w:t>
            </w:r>
          </w:p>
        </w:tc>
        <w:tc>
          <w:tcPr>
            <w:tcW w:w="991" w:type="dxa"/>
            <w:hideMark/>
          </w:tcPr>
          <w:p w14:paraId="7A5A0AE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0.014</w:t>
            </w:r>
          </w:p>
        </w:tc>
        <w:tc>
          <w:tcPr>
            <w:tcW w:w="1100" w:type="dxa"/>
            <w:hideMark/>
          </w:tcPr>
          <w:p w14:paraId="6B60712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0.019</w:t>
            </w:r>
          </w:p>
        </w:tc>
      </w:tr>
      <w:tr w:rsidR="00D92248" w:rsidRPr="00F075F5" w14:paraId="73E41962" w14:textId="77777777" w:rsidTr="00F075F5">
        <w:tc>
          <w:tcPr>
            <w:tcW w:w="1980" w:type="dxa"/>
            <w:hideMark/>
          </w:tcPr>
          <w:p w14:paraId="1FF83226"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Carbon monoxide</w:t>
            </w:r>
          </w:p>
        </w:tc>
        <w:tc>
          <w:tcPr>
            <w:tcW w:w="709" w:type="dxa"/>
            <w:hideMark/>
          </w:tcPr>
          <w:p w14:paraId="0FA8AE0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552819CE"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17" w:type="dxa"/>
            <w:hideMark/>
          </w:tcPr>
          <w:p w14:paraId="7E72CB9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14F8BB25"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991" w:type="dxa"/>
            <w:hideMark/>
          </w:tcPr>
          <w:p w14:paraId="25302DE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3</w:t>
            </w:r>
          </w:p>
        </w:tc>
        <w:tc>
          <w:tcPr>
            <w:tcW w:w="1100" w:type="dxa"/>
            <w:hideMark/>
          </w:tcPr>
          <w:p w14:paraId="445E620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1.9</w:t>
            </w:r>
          </w:p>
        </w:tc>
      </w:tr>
      <w:tr w:rsidR="00D92248" w:rsidRPr="00F075F5" w14:paraId="1984313A" w14:textId="77777777" w:rsidTr="00F075F5">
        <w:tc>
          <w:tcPr>
            <w:tcW w:w="1980" w:type="dxa"/>
            <w:hideMark/>
          </w:tcPr>
          <w:p w14:paraId="10AEB931" w14:textId="77777777" w:rsidR="00D92248" w:rsidRPr="00F075F5" w:rsidRDefault="00D92248" w:rsidP="00E070CA">
            <w:pPr>
              <w:rPr>
                <w:rFonts w:ascii="Times New Roman" w:eastAsia="Calibri" w:hAnsi="Times New Roman" w:cs="Times New Roman"/>
                <w:sz w:val="20"/>
                <w:szCs w:val="20"/>
                <w:highlight w:val="yellow"/>
              </w:rPr>
            </w:pPr>
            <w:r w:rsidRPr="00F075F5">
              <w:rPr>
                <w:rFonts w:ascii="Times New Roman" w:eastAsia="Calibri" w:hAnsi="Times New Roman" w:cs="Times New Roman"/>
                <w:sz w:val="20"/>
                <w:szCs w:val="20"/>
              </w:rPr>
              <w:t>Nitrogen  dioxide</w:t>
            </w:r>
          </w:p>
        </w:tc>
        <w:tc>
          <w:tcPr>
            <w:tcW w:w="709" w:type="dxa"/>
            <w:hideMark/>
          </w:tcPr>
          <w:p w14:paraId="1A03588E"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0.07</w:t>
            </w:r>
          </w:p>
        </w:tc>
        <w:tc>
          <w:tcPr>
            <w:tcW w:w="991" w:type="dxa"/>
            <w:hideMark/>
          </w:tcPr>
          <w:p w14:paraId="0D690B9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0.07</w:t>
            </w:r>
          </w:p>
        </w:tc>
        <w:tc>
          <w:tcPr>
            <w:tcW w:w="917" w:type="dxa"/>
            <w:hideMark/>
          </w:tcPr>
          <w:p w14:paraId="11ED743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c>
          <w:tcPr>
            <w:tcW w:w="991" w:type="dxa"/>
            <w:hideMark/>
          </w:tcPr>
          <w:p w14:paraId="5D8F76A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0.06</w:t>
            </w:r>
          </w:p>
        </w:tc>
        <w:tc>
          <w:tcPr>
            <w:tcW w:w="991" w:type="dxa"/>
            <w:hideMark/>
          </w:tcPr>
          <w:p w14:paraId="63C8ED37"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0.06</w:t>
            </w:r>
          </w:p>
        </w:tc>
        <w:tc>
          <w:tcPr>
            <w:tcW w:w="1100" w:type="dxa"/>
            <w:hideMark/>
          </w:tcPr>
          <w:p w14:paraId="2E41486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r>
      <w:tr w:rsidR="00D92248" w:rsidRPr="00F075F5" w14:paraId="5FE95848" w14:textId="77777777" w:rsidTr="00F075F5">
        <w:tc>
          <w:tcPr>
            <w:tcW w:w="1980" w:type="dxa"/>
            <w:hideMark/>
          </w:tcPr>
          <w:p w14:paraId="7F613750"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Nitrogen monoxide</w:t>
            </w:r>
          </w:p>
        </w:tc>
        <w:tc>
          <w:tcPr>
            <w:tcW w:w="709" w:type="dxa"/>
            <w:hideMark/>
          </w:tcPr>
          <w:p w14:paraId="4F93EF9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1" w:type="dxa"/>
            <w:hideMark/>
          </w:tcPr>
          <w:p w14:paraId="795AA97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0.01</w:t>
            </w:r>
          </w:p>
        </w:tc>
        <w:tc>
          <w:tcPr>
            <w:tcW w:w="917" w:type="dxa"/>
            <w:hideMark/>
          </w:tcPr>
          <w:p w14:paraId="262392D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w:t>
            </w:r>
          </w:p>
        </w:tc>
        <w:tc>
          <w:tcPr>
            <w:tcW w:w="991" w:type="dxa"/>
            <w:hideMark/>
          </w:tcPr>
          <w:p w14:paraId="3DC4477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1" w:type="dxa"/>
            <w:hideMark/>
          </w:tcPr>
          <w:p w14:paraId="2DF5D35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100" w:type="dxa"/>
            <w:hideMark/>
          </w:tcPr>
          <w:p w14:paraId="4ABA15F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w:t>
            </w:r>
          </w:p>
        </w:tc>
      </w:tr>
    </w:tbl>
    <w:p w14:paraId="15EC9ACD" w14:textId="77777777" w:rsidR="00D92248" w:rsidRPr="00F075F5" w:rsidRDefault="00D92248" w:rsidP="001D5D02">
      <w:pPr>
        <w:shd w:val="clear" w:color="auto" w:fill="FFFFFF"/>
        <w:spacing w:after="120" w:line="240" w:lineRule="auto"/>
        <w:ind w:right="-1"/>
        <w:jc w:val="both"/>
        <w:rPr>
          <w:rFonts w:ascii="Times New Roman" w:eastAsia="Calibri" w:hAnsi="Times New Roman" w:cs="Times New Roman"/>
          <w:sz w:val="20"/>
          <w:szCs w:val="20"/>
        </w:rPr>
      </w:pPr>
    </w:p>
    <w:p w14:paraId="30FB5961"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35A0ACD7"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70137C55"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3695CCFA"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2BE575A7"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1CDF518D"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3E484572" w14:textId="77777777" w:rsidR="00D92248" w:rsidRPr="00E070CA" w:rsidRDefault="00D92248" w:rsidP="00E070CA">
      <w:pPr>
        <w:spacing w:after="120" w:line="240" w:lineRule="auto"/>
        <w:jc w:val="center"/>
        <w:rPr>
          <w:rFonts w:ascii="Times New Roman" w:eastAsia="Calibri" w:hAnsi="Times New Roman" w:cs="Times New Roman"/>
          <w:b/>
          <w:sz w:val="20"/>
          <w:szCs w:val="20"/>
        </w:rPr>
      </w:pPr>
      <w:r w:rsidRPr="00F075F5">
        <w:rPr>
          <w:rFonts w:ascii="Times New Roman" w:eastAsia="Calibri" w:hAnsi="Times New Roman" w:cs="Times New Roman"/>
          <w:b/>
          <w:noProof/>
          <w:sz w:val="20"/>
          <w:szCs w:val="20"/>
        </w:rPr>
        <w:t>The annual</w:t>
      </w:r>
      <w:r w:rsidRPr="00F075F5">
        <w:rPr>
          <w:rFonts w:ascii="Times New Roman" w:eastAsia="Calibri" w:hAnsi="Times New Roman" w:cs="Times New Roman"/>
          <w:b/>
          <w:sz w:val="20"/>
          <w:szCs w:val="20"/>
        </w:rPr>
        <w:t xml:space="preserve"> mean concentration of air pollutants in th</w:t>
      </w:r>
      <w:r w:rsidR="00E070CA">
        <w:rPr>
          <w:rFonts w:ascii="Times New Roman" w:eastAsia="Calibri" w:hAnsi="Times New Roman" w:cs="Times New Roman"/>
          <w:b/>
          <w:sz w:val="20"/>
          <w:szCs w:val="20"/>
        </w:rPr>
        <w:t>e coastal areas of Sumgait city</w:t>
      </w:r>
      <w:r w:rsidR="00CD4760">
        <w:rPr>
          <w:rStyle w:val="FootnoteReference"/>
          <w:rFonts w:ascii="Times New Roman" w:eastAsia="Calibri" w:hAnsi="Times New Roman"/>
          <w:b/>
          <w:sz w:val="20"/>
          <w:szCs w:val="20"/>
        </w:rPr>
        <w:footnoteReference w:id="67"/>
      </w:r>
    </w:p>
    <w:tbl>
      <w:tblPr>
        <w:tblStyle w:val="22"/>
        <w:tblpPr w:leftFromText="180" w:rightFromText="180" w:bottomFromText="160" w:vertAnchor="text" w:horzAnchor="margin" w:tblpXSpec="center" w:tblpY="28"/>
        <w:tblW w:w="7822" w:type="dxa"/>
        <w:tblLayout w:type="fixed"/>
        <w:tblLook w:val="01E0" w:firstRow="1" w:lastRow="1" w:firstColumn="1" w:lastColumn="1" w:noHBand="0" w:noVBand="0"/>
      </w:tblPr>
      <w:tblGrid>
        <w:gridCol w:w="2122"/>
        <w:gridCol w:w="855"/>
        <w:gridCol w:w="1134"/>
        <w:gridCol w:w="850"/>
        <w:gridCol w:w="992"/>
        <w:gridCol w:w="993"/>
        <w:gridCol w:w="876"/>
      </w:tblGrid>
      <w:tr w:rsidR="00D92248" w:rsidRPr="00F075F5" w14:paraId="4369B6EF" w14:textId="77777777" w:rsidTr="00F075F5">
        <w:tc>
          <w:tcPr>
            <w:tcW w:w="2122" w:type="dxa"/>
            <w:vMerge w:val="restart"/>
          </w:tcPr>
          <w:p w14:paraId="759CFB3B" w14:textId="77777777" w:rsidR="00D92248" w:rsidRPr="00F075F5" w:rsidRDefault="00D92248" w:rsidP="00E070CA">
            <w:pPr>
              <w:jc w:val="center"/>
              <w:rPr>
                <w:rFonts w:ascii="Times New Roman" w:eastAsia="Calibri" w:hAnsi="Times New Roman" w:cs="Times New Roman"/>
                <w:b/>
                <w:sz w:val="20"/>
                <w:szCs w:val="20"/>
              </w:rPr>
            </w:pPr>
          </w:p>
          <w:p w14:paraId="225EF7F4"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Ingredients</w:t>
            </w:r>
          </w:p>
        </w:tc>
        <w:tc>
          <w:tcPr>
            <w:tcW w:w="5700" w:type="dxa"/>
            <w:gridSpan w:val="6"/>
          </w:tcPr>
          <w:p w14:paraId="305B0650" w14:textId="77777777" w:rsidR="00D92248" w:rsidRPr="00F075F5" w:rsidRDefault="00D92248" w:rsidP="00E070CA">
            <w:pPr>
              <w:jc w:val="center"/>
              <w:rPr>
                <w:rFonts w:ascii="Times New Roman" w:eastAsia="Calibri" w:hAnsi="Times New Roman" w:cs="Times New Roman"/>
                <w:b/>
                <w:sz w:val="20"/>
                <w:szCs w:val="20"/>
              </w:rPr>
            </w:pPr>
          </w:p>
          <w:p w14:paraId="2F0DE728"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1AFF4B67" w14:textId="77777777" w:rsidTr="00F075F5">
        <w:trPr>
          <w:trHeight w:val="407"/>
        </w:trPr>
        <w:tc>
          <w:tcPr>
            <w:tcW w:w="2122" w:type="dxa"/>
            <w:vMerge/>
            <w:hideMark/>
          </w:tcPr>
          <w:p w14:paraId="499BBAA7" w14:textId="77777777" w:rsidR="00D92248" w:rsidRPr="00F075F5" w:rsidRDefault="00D92248" w:rsidP="00E070CA">
            <w:pPr>
              <w:rPr>
                <w:rFonts w:ascii="Times New Roman" w:eastAsia="Calibri" w:hAnsi="Times New Roman" w:cs="Times New Roman"/>
                <w:b/>
                <w:sz w:val="20"/>
                <w:szCs w:val="20"/>
              </w:rPr>
            </w:pPr>
          </w:p>
        </w:tc>
        <w:tc>
          <w:tcPr>
            <w:tcW w:w="855" w:type="dxa"/>
            <w:hideMark/>
          </w:tcPr>
          <w:p w14:paraId="76546B9C"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1134" w:type="dxa"/>
            <w:hideMark/>
          </w:tcPr>
          <w:p w14:paraId="1FB142CC"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850" w:type="dxa"/>
            <w:hideMark/>
          </w:tcPr>
          <w:p w14:paraId="6E5C6127"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992" w:type="dxa"/>
            <w:hideMark/>
          </w:tcPr>
          <w:p w14:paraId="6907F539"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993" w:type="dxa"/>
            <w:hideMark/>
          </w:tcPr>
          <w:p w14:paraId="715786D0"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876" w:type="dxa"/>
            <w:hideMark/>
          </w:tcPr>
          <w:p w14:paraId="45DBC41C" w14:textId="77777777" w:rsidR="00D92248" w:rsidRPr="00F075F5" w:rsidRDefault="00D92248" w:rsidP="00E070CA">
            <w:pPr>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5BC7FF94" w14:textId="77777777" w:rsidTr="00F075F5">
        <w:tc>
          <w:tcPr>
            <w:tcW w:w="2122" w:type="dxa"/>
            <w:hideMark/>
          </w:tcPr>
          <w:p w14:paraId="4EFC711B"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855" w:type="dxa"/>
            <w:hideMark/>
          </w:tcPr>
          <w:p w14:paraId="458BE59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1134" w:type="dxa"/>
            <w:hideMark/>
          </w:tcPr>
          <w:p w14:paraId="22F4727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50" w:type="dxa"/>
            <w:hideMark/>
          </w:tcPr>
          <w:p w14:paraId="16D8A63D"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2" w:type="dxa"/>
            <w:hideMark/>
          </w:tcPr>
          <w:p w14:paraId="106E259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3" w:type="dxa"/>
            <w:hideMark/>
          </w:tcPr>
          <w:p w14:paraId="6CA3D00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76" w:type="dxa"/>
            <w:hideMark/>
          </w:tcPr>
          <w:p w14:paraId="637006F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r>
      <w:tr w:rsidR="00D92248" w:rsidRPr="00F075F5" w14:paraId="6A527B76" w14:textId="77777777" w:rsidTr="00F075F5">
        <w:tc>
          <w:tcPr>
            <w:tcW w:w="2122" w:type="dxa"/>
            <w:hideMark/>
          </w:tcPr>
          <w:p w14:paraId="22A4C668"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Sulfur dioxide</w:t>
            </w:r>
          </w:p>
        </w:tc>
        <w:tc>
          <w:tcPr>
            <w:tcW w:w="855" w:type="dxa"/>
            <w:hideMark/>
          </w:tcPr>
          <w:p w14:paraId="265C3E0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0.025</w:t>
            </w:r>
          </w:p>
        </w:tc>
        <w:tc>
          <w:tcPr>
            <w:tcW w:w="1134" w:type="dxa"/>
            <w:hideMark/>
          </w:tcPr>
          <w:p w14:paraId="3BC3650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0.026</w:t>
            </w:r>
          </w:p>
        </w:tc>
        <w:tc>
          <w:tcPr>
            <w:tcW w:w="850" w:type="dxa"/>
            <w:hideMark/>
          </w:tcPr>
          <w:p w14:paraId="5206E3DA"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0,028</w:t>
            </w:r>
          </w:p>
        </w:tc>
        <w:tc>
          <w:tcPr>
            <w:tcW w:w="992" w:type="dxa"/>
            <w:hideMark/>
          </w:tcPr>
          <w:p w14:paraId="6D601223"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0,025</w:t>
            </w:r>
          </w:p>
        </w:tc>
        <w:tc>
          <w:tcPr>
            <w:tcW w:w="993" w:type="dxa"/>
            <w:hideMark/>
          </w:tcPr>
          <w:p w14:paraId="19A4B0CB"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0,027</w:t>
            </w:r>
          </w:p>
        </w:tc>
        <w:tc>
          <w:tcPr>
            <w:tcW w:w="876" w:type="dxa"/>
            <w:hideMark/>
          </w:tcPr>
          <w:p w14:paraId="5E1F1AC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0.026</w:t>
            </w:r>
          </w:p>
        </w:tc>
      </w:tr>
      <w:tr w:rsidR="00D92248" w:rsidRPr="00F075F5" w14:paraId="7A8B2288" w14:textId="77777777" w:rsidTr="00F075F5">
        <w:tc>
          <w:tcPr>
            <w:tcW w:w="2122" w:type="dxa"/>
            <w:hideMark/>
          </w:tcPr>
          <w:p w14:paraId="795748C9" w14:textId="77777777" w:rsidR="00D92248" w:rsidRPr="00F075F5" w:rsidRDefault="00D92248" w:rsidP="00E070CA">
            <w:pPr>
              <w:rPr>
                <w:rFonts w:ascii="Times New Roman" w:eastAsia="Calibri" w:hAnsi="Times New Roman" w:cs="Times New Roman"/>
                <w:sz w:val="20"/>
                <w:szCs w:val="20"/>
                <w:highlight w:val="yellow"/>
              </w:rPr>
            </w:pPr>
            <w:r w:rsidRPr="00F075F5">
              <w:rPr>
                <w:rFonts w:ascii="Times New Roman" w:eastAsia="Calibri" w:hAnsi="Times New Roman" w:cs="Times New Roman"/>
                <w:sz w:val="20"/>
                <w:szCs w:val="20"/>
              </w:rPr>
              <w:t>Nitrogen  dioxide</w:t>
            </w:r>
          </w:p>
        </w:tc>
        <w:tc>
          <w:tcPr>
            <w:tcW w:w="855" w:type="dxa"/>
            <w:hideMark/>
          </w:tcPr>
          <w:p w14:paraId="24904EF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0.08</w:t>
            </w:r>
          </w:p>
        </w:tc>
        <w:tc>
          <w:tcPr>
            <w:tcW w:w="1134" w:type="dxa"/>
            <w:hideMark/>
          </w:tcPr>
          <w:p w14:paraId="4F313A35"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850" w:type="dxa"/>
            <w:hideMark/>
          </w:tcPr>
          <w:p w14:paraId="2E92E81C"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992" w:type="dxa"/>
            <w:hideMark/>
          </w:tcPr>
          <w:p w14:paraId="54DF406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0,08</w:t>
            </w:r>
          </w:p>
        </w:tc>
        <w:tc>
          <w:tcPr>
            <w:tcW w:w="993" w:type="dxa"/>
            <w:hideMark/>
          </w:tcPr>
          <w:p w14:paraId="13B5AAA6"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c>
          <w:tcPr>
            <w:tcW w:w="876" w:type="dxa"/>
            <w:hideMark/>
          </w:tcPr>
          <w:p w14:paraId="3B605AE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0.09</w:t>
            </w:r>
          </w:p>
        </w:tc>
      </w:tr>
      <w:tr w:rsidR="00D92248" w:rsidRPr="00F075F5" w14:paraId="71725804" w14:textId="77777777" w:rsidTr="00F075F5">
        <w:trPr>
          <w:trHeight w:val="262"/>
        </w:trPr>
        <w:tc>
          <w:tcPr>
            <w:tcW w:w="2122" w:type="dxa"/>
            <w:hideMark/>
          </w:tcPr>
          <w:p w14:paraId="46B8AF78"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Nitrogen monoxide</w:t>
            </w:r>
          </w:p>
        </w:tc>
        <w:tc>
          <w:tcPr>
            <w:tcW w:w="855" w:type="dxa"/>
            <w:hideMark/>
          </w:tcPr>
          <w:p w14:paraId="3630765F"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134" w:type="dxa"/>
            <w:hideMark/>
          </w:tcPr>
          <w:p w14:paraId="7C39E3F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50" w:type="dxa"/>
            <w:hideMark/>
          </w:tcPr>
          <w:p w14:paraId="53EA6EB0"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2" w:type="dxa"/>
            <w:hideMark/>
          </w:tcPr>
          <w:p w14:paraId="63A5438E"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993" w:type="dxa"/>
            <w:hideMark/>
          </w:tcPr>
          <w:p w14:paraId="561D94D2"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76" w:type="dxa"/>
            <w:hideMark/>
          </w:tcPr>
          <w:p w14:paraId="47E32E41"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w:t>
            </w:r>
          </w:p>
        </w:tc>
      </w:tr>
    </w:tbl>
    <w:p w14:paraId="4AA77A94" w14:textId="77777777" w:rsidR="00D92248" w:rsidRPr="00F075F5" w:rsidRDefault="00D92248" w:rsidP="001D5D02">
      <w:pPr>
        <w:spacing w:after="120" w:line="240" w:lineRule="auto"/>
        <w:ind w:left="142"/>
        <w:jc w:val="both"/>
        <w:rPr>
          <w:rFonts w:ascii="Times New Roman" w:eastAsia="Calibri" w:hAnsi="Times New Roman" w:cs="Times New Roman"/>
          <w:i/>
          <w:color w:val="993366"/>
          <w:sz w:val="20"/>
          <w:szCs w:val="20"/>
        </w:rPr>
      </w:pPr>
    </w:p>
    <w:p w14:paraId="1616539D"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71926B53"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192C3F53"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5186037B"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1D406598"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p>
    <w:p w14:paraId="4A863EE0" w14:textId="77777777" w:rsidR="00D92248" w:rsidRPr="00F075F5" w:rsidRDefault="00D92248" w:rsidP="001D5D02">
      <w:pPr>
        <w:spacing w:after="120" w:line="240" w:lineRule="auto"/>
        <w:jc w:val="center"/>
        <w:rPr>
          <w:rFonts w:ascii="Times New Roman" w:eastAsia="Calibri" w:hAnsi="Times New Roman" w:cs="Times New Roman"/>
          <w:b/>
          <w:sz w:val="20"/>
          <w:szCs w:val="20"/>
        </w:rPr>
      </w:pPr>
      <w:r w:rsidRPr="00F075F5">
        <w:rPr>
          <w:rFonts w:ascii="Times New Roman" w:eastAsia="Calibri" w:hAnsi="Times New Roman" w:cs="Times New Roman"/>
          <w:b/>
          <w:noProof/>
          <w:sz w:val="20"/>
          <w:szCs w:val="20"/>
        </w:rPr>
        <w:t>The annual</w:t>
      </w:r>
      <w:r w:rsidRPr="00F075F5">
        <w:rPr>
          <w:rFonts w:ascii="Times New Roman" w:eastAsia="Calibri" w:hAnsi="Times New Roman" w:cs="Times New Roman"/>
          <w:b/>
          <w:sz w:val="20"/>
          <w:szCs w:val="20"/>
        </w:rPr>
        <w:t xml:space="preserve"> mean concentration of air pollutants in the coastal areas of Lankaran city</w:t>
      </w:r>
      <w:r w:rsidR="00CD4760">
        <w:rPr>
          <w:rStyle w:val="FootnoteReference"/>
          <w:rFonts w:ascii="Times New Roman" w:eastAsia="Calibri" w:hAnsi="Times New Roman"/>
          <w:b/>
          <w:sz w:val="20"/>
          <w:szCs w:val="20"/>
        </w:rPr>
        <w:footnoteReference w:id="68"/>
      </w:r>
    </w:p>
    <w:tbl>
      <w:tblPr>
        <w:tblStyle w:val="22"/>
        <w:tblW w:w="7749" w:type="dxa"/>
        <w:tblInd w:w="988" w:type="dxa"/>
        <w:tblLayout w:type="fixed"/>
        <w:tblLook w:val="01E0" w:firstRow="1" w:lastRow="1" w:firstColumn="1" w:lastColumn="1" w:noHBand="0" w:noVBand="0"/>
      </w:tblPr>
      <w:tblGrid>
        <w:gridCol w:w="1681"/>
        <w:gridCol w:w="1154"/>
        <w:gridCol w:w="1132"/>
        <w:gridCol w:w="891"/>
        <w:gridCol w:w="1040"/>
        <w:gridCol w:w="859"/>
        <w:gridCol w:w="992"/>
      </w:tblGrid>
      <w:tr w:rsidR="00D92248" w:rsidRPr="00F075F5" w14:paraId="1389F77C" w14:textId="77777777" w:rsidTr="00F075F5">
        <w:trPr>
          <w:trHeight w:val="405"/>
        </w:trPr>
        <w:tc>
          <w:tcPr>
            <w:tcW w:w="1681" w:type="dxa"/>
            <w:vMerge w:val="restart"/>
          </w:tcPr>
          <w:p w14:paraId="1B26FC3B" w14:textId="77777777" w:rsidR="00D92248" w:rsidRPr="00F075F5" w:rsidRDefault="00D92248" w:rsidP="00E070CA">
            <w:pPr>
              <w:ind w:left="-142"/>
              <w:jc w:val="center"/>
              <w:rPr>
                <w:rFonts w:ascii="Times New Roman" w:eastAsia="Calibri" w:hAnsi="Times New Roman" w:cs="Times New Roman"/>
                <w:sz w:val="20"/>
                <w:szCs w:val="20"/>
              </w:rPr>
            </w:pPr>
          </w:p>
          <w:p w14:paraId="41A729A4" w14:textId="77777777" w:rsidR="00D92248" w:rsidRPr="00F075F5" w:rsidRDefault="00D92248" w:rsidP="00E070CA">
            <w:pPr>
              <w:jc w:val="center"/>
              <w:rPr>
                <w:rFonts w:ascii="Times New Roman" w:eastAsia="Calibri" w:hAnsi="Times New Roman" w:cs="Times New Roman"/>
                <w:sz w:val="20"/>
                <w:szCs w:val="20"/>
              </w:rPr>
            </w:pPr>
            <w:r w:rsidRPr="00F075F5">
              <w:rPr>
                <w:rFonts w:ascii="Times New Roman" w:eastAsia="Calibri" w:hAnsi="Times New Roman" w:cs="Times New Roman"/>
                <w:b/>
                <w:sz w:val="20"/>
                <w:szCs w:val="20"/>
              </w:rPr>
              <w:t>Ingredients</w:t>
            </w:r>
          </w:p>
        </w:tc>
        <w:tc>
          <w:tcPr>
            <w:tcW w:w="6068" w:type="dxa"/>
            <w:gridSpan w:val="6"/>
          </w:tcPr>
          <w:p w14:paraId="44F559FC"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b/>
                <w:sz w:val="20"/>
                <w:szCs w:val="20"/>
              </w:rPr>
              <w:t>Years (mg/m</w:t>
            </w:r>
            <w:r w:rsidRPr="00F075F5">
              <w:rPr>
                <w:rFonts w:ascii="Times New Roman" w:eastAsia="Calibri" w:hAnsi="Times New Roman" w:cs="Times New Roman"/>
                <w:b/>
                <w:sz w:val="20"/>
                <w:szCs w:val="20"/>
                <w:vertAlign w:val="superscript"/>
              </w:rPr>
              <w:t>3</w:t>
            </w:r>
            <w:r w:rsidRPr="00F075F5">
              <w:rPr>
                <w:rFonts w:ascii="Times New Roman" w:eastAsia="Calibri" w:hAnsi="Times New Roman" w:cs="Times New Roman"/>
                <w:b/>
                <w:sz w:val="20"/>
                <w:szCs w:val="20"/>
              </w:rPr>
              <w:t>)</w:t>
            </w:r>
          </w:p>
        </w:tc>
      </w:tr>
      <w:tr w:rsidR="00D92248" w:rsidRPr="00F075F5" w14:paraId="5667C6F0" w14:textId="77777777" w:rsidTr="00F075F5">
        <w:trPr>
          <w:trHeight w:val="420"/>
        </w:trPr>
        <w:tc>
          <w:tcPr>
            <w:tcW w:w="1681" w:type="dxa"/>
            <w:vMerge/>
            <w:hideMark/>
          </w:tcPr>
          <w:p w14:paraId="2EE808D8" w14:textId="77777777" w:rsidR="00D92248" w:rsidRPr="00F075F5" w:rsidRDefault="00D92248" w:rsidP="00E070CA">
            <w:pPr>
              <w:rPr>
                <w:rFonts w:ascii="Times New Roman" w:eastAsia="Calibri" w:hAnsi="Times New Roman" w:cs="Times New Roman"/>
                <w:sz w:val="20"/>
                <w:szCs w:val="20"/>
              </w:rPr>
            </w:pPr>
          </w:p>
        </w:tc>
        <w:tc>
          <w:tcPr>
            <w:tcW w:w="1154" w:type="dxa"/>
            <w:vAlign w:val="center"/>
            <w:hideMark/>
          </w:tcPr>
          <w:p w14:paraId="16A8142C"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2011</w:t>
            </w:r>
          </w:p>
        </w:tc>
        <w:tc>
          <w:tcPr>
            <w:tcW w:w="1132" w:type="dxa"/>
            <w:vAlign w:val="center"/>
            <w:hideMark/>
          </w:tcPr>
          <w:p w14:paraId="491A9D52"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2012</w:t>
            </w:r>
          </w:p>
        </w:tc>
        <w:tc>
          <w:tcPr>
            <w:tcW w:w="891" w:type="dxa"/>
            <w:vAlign w:val="center"/>
            <w:hideMark/>
          </w:tcPr>
          <w:p w14:paraId="1D123B9E"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2013</w:t>
            </w:r>
          </w:p>
        </w:tc>
        <w:tc>
          <w:tcPr>
            <w:tcW w:w="1040" w:type="dxa"/>
            <w:vAlign w:val="center"/>
            <w:hideMark/>
          </w:tcPr>
          <w:p w14:paraId="5F85D44B"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2014</w:t>
            </w:r>
          </w:p>
        </w:tc>
        <w:tc>
          <w:tcPr>
            <w:tcW w:w="859" w:type="dxa"/>
            <w:vAlign w:val="center"/>
            <w:hideMark/>
          </w:tcPr>
          <w:p w14:paraId="2C2E2E6B"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2015</w:t>
            </w:r>
          </w:p>
        </w:tc>
        <w:tc>
          <w:tcPr>
            <w:tcW w:w="992" w:type="dxa"/>
            <w:vAlign w:val="center"/>
            <w:hideMark/>
          </w:tcPr>
          <w:p w14:paraId="02B78B4D" w14:textId="77777777" w:rsidR="00D92248" w:rsidRPr="00F075F5" w:rsidRDefault="00D92248" w:rsidP="00E070CA">
            <w:pPr>
              <w:ind w:left="-142"/>
              <w:jc w:val="center"/>
              <w:rPr>
                <w:rFonts w:ascii="Times New Roman" w:eastAsia="Calibri" w:hAnsi="Times New Roman" w:cs="Times New Roman"/>
                <w:b/>
                <w:sz w:val="20"/>
                <w:szCs w:val="20"/>
              </w:rPr>
            </w:pPr>
            <w:r w:rsidRPr="00F075F5">
              <w:rPr>
                <w:rFonts w:ascii="Times New Roman" w:eastAsia="Calibri" w:hAnsi="Times New Roman" w:cs="Times New Roman"/>
                <w:b/>
                <w:sz w:val="20"/>
                <w:szCs w:val="20"/>
              </w:rPr>
              <w:t>2016</w:t>
            </w:r>
          </w:p>
        </w:tc>
      </w:tr>
      <w:tr w:rsidR="00D92248" w:rsidRPr="00F075F5" w14:paraId="29F46BDD" w14:textId="77777777" w:rsidTr="00F075F5">
        <w:trPr>
          <w:trHeight w:val="161"/>
        </w:trPr>
        <w:tc>
          <w:tcPr>
            <w:tcW w:w="1681" w:type="dxa"/>
            <w:hideMark/>
          </w:tcPr>
          <w:p w14:paraId="6647C758"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Dust</w:t>
            </w:r>
          </w:p>
        </w:tc>
        <w:tc>
          <w:tcPr>
            <w:tcW w:w="1154" w:type="dxa"/>
            <w:vAlign w:val="center"/>
            <w:hideMark/>
          </w:tcPr>
          <w:p w14:paraId="6AB769DC"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1132" w:type="dxa"/>
            <w:vAlign w:val="center"/>
            <w:hideMark/>
          </w:tcPr>
          <w:p w14:paraId="19651688"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891" w:type="dxa"/>
            <w:vAlign w:val="center"/>
            <w:hideMark/>
          </w:tcPr>
          <w:p w14:paraId="561E31AD"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1040" w:type="dxa"/>
            <w:vAlign w:val="center"/>
            <w:hideMark/>
          </w:tcPr>
          <w:p w14:paraId="5F64A49E"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0.1</w:t>
            </w:r>
          </w:p>
        </w:tc>
        <w:tc>
          <w:tcPr>
            <w:tcW w:w="859" w:type="dxa"/>
            <w:vAlign w:val="center"/>
            <w:hideMark/>
          </w:tcPr>
          <w:p w14:paraId="330C3B62"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c>
          <w:tcPr>
            <w:tcW w:w="992" w:type="dxa"/>
            <w:vAlign w:val="center"/>
            <w:hideMark/>
          </w:tcPr>
          <w:p w14:paraId="774EED59"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0.2</w:t>
            </w:r>
          </w:p>
        </w:tc>
      </w:tr>
      <w:tr w:rsidR="00D92248" w:rsidRPr="00F075F5" w14:paraId="58D8EDCC" w14:textId="77777777" w:rsidTr="00F075F5">
        <w:trPr>
          <w:trHeight w:val="167"/>
        </w:trPr>
        <w:tc>
          <w:tcPr>
            <w:tcW w:w="1681" w:type="dxa"/>
            <w:hideMark/>
          </w:tcPr>
          <w:p w14:paraId="20DAD2EE"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Sulfur dioxide</w:t>
            </w:r>
          </w:p>
        </w:tc>
        <w:tc>
          <w:tcPr>
            <w:tcW w:w="1154" w:type="dxa"/>
            <w:vAlign w:val="center"/>
            <w:hideMark/>
          </w:tcPr>
          <w:p w14:paraId="05DABF8B"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0.027</w:t>
            </w:r>
          </w:p>
        </w:tc>
        <w:tc>
          <w:tcPr>
            <w:tcW w:w="1132" w:type="dxa"/>
            <w:vAlign w:val="center"/>
            <w:hideMark/>
          </w:tcPr>
          <w:p w14:paraId="33F2EB1F"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0.032</w:t>
            </w:r>
          </w:p>
        </w:tc>
        <w:tc>
          <w:tcPr>
            <w:tcW w:w="891" w:type="dxa"/>
            <w:vAlign w:val="center"/>
            <w:hideMark/>
          </w:tcPr>
          <w:p w14:paraId="0932E3E0"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0,036</w:t>
            </w:r>
          </w:p>
        </w:tc>
        <w:tc>
          <w:tcPr>
            <w:tcW w:w="1040" w:type="dxa"/>
            <w:vAlign w:val="center"/>
            <w:hideMark/>
          </w:tcPr>
          <w:p w14:paraId="005CB32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0,038</w:t>
            </w:r>
          </w:p>
        </w:tc>
        <w:tc>
          <w:tcPr>
            <w:tcW w:w="859" w:type="dxa"/>
            <w:vAlign w:val="center"/>
            <w:hideMark/>
          </w:tcPr>
          <w:p w14:paraId="7F51FADE"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0,037</w:t>
            </w:r>
          </w:p>
        </w:tc>
        <w:tc>
          <w:tcPr>
            <w:tcW w:w="992" w:type="dxa"/>
            <w:vAlign w:val="center"/>
            <w:hideMark/>
          </w:tcPr>
          <w:p w14:paraId="071201B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0.036</w:t>
            </w:r>
          </w:p>
        </w:tc>
      </w:tr>
      <w:tr w:rsidR="00D92248" w:rsidRPr="00F075F5" w14:paraId="664CEE2F" w14:textId="77777777" w:rsidTr="00F075F5">
        <w:trPr>
          <w:trHeight w:val="90"/>
        </w:trPr>
        <w:tc>
          <w:tcPr>
            <w:tcW w:w="1681" w:type="dxa"/>
            <w:hideMark/>
          </w:tcPr>
          <w:p w14:paraId="152791EA" w14:textId="77777777" w:rsidR="00D92248" w:rsidRPr="00F075F5" w:rsidRDefault="00D92248" w:rsidP="00E070CA">
            <w:pPr>
              <w:rPr>
                <w:rFonts w:ascii="Times New Roman" w:eastAsia="Calibri" w:hAnsi="Times New Roman" w:cs="Times New Roman"/>
                <w:sz w:val="20"/>
                <w:szCs w:val="20"/>
              </w:rPr>
            </w:pPr>
            <w:r w:rsidRPr="00F075F5">
              <w:rPr>
                <w:rFonts w:ascii="Times New Roman" w:eastAsia="Calibri" w:hAnsi="Times New Roman" w:cs="Times New Roman"/>
                <w:sz w:val="20"/>
                <w:szCs w:val="20"/>
              </w:rPr>
              <w:t>Carbon monoxide</w:t>
            </w:r>
          </w:p>
        </w:tc>
        <w:tc>
          <w:tcPr>
            <w:tcW w:w="1154" w:type="dxa"/>
            <w:vAlign w:val="center"/>
            <w:hideMark/>
          </w:tcPr>
          <w:p w14:paraId="2A157994"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1132" w:type="dxa"/>
            <w:vAlign w:val="center"/>
            <w:hideMark/>
          </w:tcPr>
          <w:p w14:paraId="14E5E5C1"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91" w:type="dxa"/>
            <w:vAlign w:val="center"/>
            <w:hideMark/>
          </w:tcPr>
          <w:p w14:paraId="52ABDF6D"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1040" w:type="dxa"/>
            <w:vAlign w:val="center"/>
            <w:hideMark/>
          </w:tcPr>
          <w:p w14:paraId="26A728EC"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859" w:type="dxa"/>
            <w:vAlign w:val="center"/>
            <w:hideMark/>
          </w:tcPr>
          <w:p w14:paraId="75D9B4C8"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c>
          <w:tcPr>
            <w:tcW w:w="992" w:type="dxa"/>
            <w:vAlign w:val="center"/>
            <w:hideMark/>
          </w:tcPr>
          <w:p w14:paraId="3BF94EB3"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w:t>
            </w:r>
          </w:p>
        </w:tc>
      </w:tr>
      <w:tr w:rsidR="00D92248" w:rsidRPr="00F075F5" w14:paraId="5BEB21D7" w14:textId="77777777" w:rsidTr="00F075F5">
        <w:trPr>
          <w:trHeight w:val="91"/>
        </w:trPr>
        <w:tc>
          <w:tcPr>
            <w:tcW w:w="1681" w:type="dxa"/>
            <w:hideMark/>
          </w:tcPr>
          <w:p w14:paraId="305A7404" w14:textId="77777777" w:rsidR="00D92248" w:rsidRPr="00F075F5" w:rsidRDefault="00D92248" w:rsidP="00E070CA">
            <w:pPr>
              <w:rPr>
                <w:rFonts w:ascii="Times New Roman" w:eastAsia="Calibri" w:hAnsi="Times New Roman" w:cs="Times New Roman"/>
                <w:sz w:val="20"/>
                <w:szCs w:val="20"/>
                <w:highlight w:val="yellow"/>
              </w:rPr>
            </w:pPr>
            <w:r w:rsidRPr="00F075F5">
              <w:rPr>
                <w:rFonts w:ascii="Times New Roman" w:eastAsia="Calibri" w:hAnsi="Times New Roman" w:cs="Times New Roman"/>
                <w:sz w:val="20"/>
                <w:szCs w:val="20"/>
              </w:rPr>
              <w:t>Nitrogen  dioxide</w:t>
            </w:r>
          </w:p>
        </w:tc>
        <w:tc>
          <w:tcPr>
            <w:tcW w:w="1154" w:type="dxa"/>
            <w:vAlign w:val="center"/>
            <w:hideMark/>
          </w:tcPr>
          <w:p w14:paraId="1921895C"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0.03</w:t>
            </w:r>
          </w:p>
        </w:tc>
        <w:tc>
          <w:tcPr>
            <w:tcW w:w="1132" w:type="dxa"/>
            <w:vAlign w:val="center"/>
            <w:hideMark/>
          </w:tcPr>
          <w:p w14:paraId="369F41F9"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91" w:type="dxa"/>
            <w:vAlign w:val="center"/>
            <w:hideMark/>
          </w:tcPr>
          <w:p w14:paraId="16B2C61A"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1040" w:type="dxa"/>
            <w:vAlign w:val="center"/>
            <w:hideMark/>
          </w:tcPr>
          <w:p w14:paraId="63668259"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0,04</w:t>
            </w:r>
          </w:p>
        </w:tc>
        <w:tc>
          <w:tcPr>
            <w:tcW w:w="859" w:type="dxa"/>
            <w:vAlign w:val="center"/>
            <w:hideMark/>
          </w:tcPr>
          <w:p w14:paraId="6EA3854B"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c>
          <w:tcPr>
            <w:tcW w:w="992" w:type="dxa"/>
            <w:vAlign w:val="center"/>
            <w:hideMark/>
          </w:tcPr>
          <w:p w14:paraId="123D7CD8" w14:textId="77777777" w:rsidR="00D92248" w:rsidRPr="00F075F5" w:rsidRDefault="00D92248" w:rsidP="00E070CA">
            <w:pPr>
              <w:ind w:left="-142"/>
              <w:jc w:val="center"/>
              <w:rPr>
                <w:rFonts w:ascii="Times New Roman" w:eastAsia="Calibri" w:hAnsi="Times New Roman" w:cs="Times New Roman"/>
                <w:sz w:val="20"/>
                <w:szCs w:val="20"/>
              </w:rPr>
            </w:pPr>
            <w:r w:rsidRPr="00F075F5">
              <w:rPr>
                <w:rFonts w:ascii="Times New Roman" w:eastAsia="Calibri" w:hAnsi="Times New Roman" w:cs="Times New Roman"/>
                <w:sz w:val="20"/>
                <w:szCs w:val="20"/>
              </w:rPr>
              <w:t>0.05</w:t>
            </w:r>
          </w:p>
        </w:tc>
      </w:tr>
    </w:tbl>
    <w:p w14:paraId="667E17DC" w14:textId="77777777" w:rsidR="00D92248" w:rsidRPr="00F075F5" w:rsidRDefault="00D92248" w:rsidP="00E070CA">
      <w:pPr>
        <w:pStyle w:val="Heading2"/>
        <w:spacing w:before="240" w:after="240" w:line="240" w:lineRule="auto"/>
        <w:jc w:val="both"/>
        <w:rPr>
          <w:rFonts w:ascii="Times New Roman" w:eastAsia="Times New Roman" w:hAnsi="Times New Roman" w:cs="Times New Roman"/>
          <w:b/>
          <w:sz w:val="24"/>
          <w:szCs w:val="24"/>
          <w:lang w:eastAsia="nb-NO"/>
        </w:rPr>
      </w:pPr>
      <w:bookmarkStart w:id="30" w:name="_Toc507368490"/>
      <w:r w:rsidRPr="00F075F5">
        <w:rPr>
          <w:rFonts w:ascii="Times New Roman" w:eastAsia="Times New Roman" w:hAnsi="Times New Roman" w:cs="Times New Roman"/>
          <w:b/>
          <w:sz w:val="24"/>
          <w:szCs w:val="24"/>
          <w:lang w:eastAsia="nb-NO"/>
        </w:rPr>
        <w:t xml:space="preserve">5.4. </w:t>
      </w:r>
      <w:bookmarkEnd w:id="30"/>
      <w:r w:rsidRPr="00F075F5">
        <w:rPr>
          <w:rFonts w:ascii="Times New Roman" w:eastAsia="Times New Roman" w:hAnsi="Times New Roman" w:cs="Times New Roman"/>
          <w:b/>
          <w:sz w:val="24"/>
          <w:szCs w:val="24"/>
          <w:lang w:eastAsia="nb-NO"/>
        </w:rPr>
        <w:t>State of sediment quality</w:t>
      </w:r>
    </w:p>
    <w:p w14:paraId="0E663C33" w14:textId="77777777" w:rsidR="00D92248" w:rsidRPr="00F075F5" w:rsidRDefault="00D92248" w:rsidP="00E070CA">
      <w:pPr>
        <w:pStyle w:val="ListParagraph"/>
        <w:spacing w:before="120" w:after="120" w:line="240" w:lineRule="auto"/>
        <w:ind w:left="0"/>
        <w:contextualSpacing w:val="0"/>
        <w:jc w:val="both"/>
        <w:outlineLvl w:val="2"/>
        <w:rPr>
          <w:rFonts w:ascii="Times New Roman" w:hAnsi="Times New Roman" w:cs="Times New Roman"/>
          <w:b/>
          <w:sz w:val="24"/>
          <w:szCs w:val="24"/>
          <w:lang w:eastAsia="nb-NO"/>
        </w:rPr>
      </w:pPr>
      <w:bookmarkStart w:id="31" w:name="_Toc507368491"/>
      <w:r w:rsidRPr="00F075F5">
        <w:rPr>
          <w:rFonts w:ascii="Times New Roman" w:hAnsi="Times New Roman" w:cs="Times New Roman"/>
          <w:b/>
          <w:sz w:val="24"/>
          <w:szCs w:val="24"/>
          <w:lang w:eastAsia="nb-NO"/>
        </w:rPr>
        <w:t xml:space="preserve">5.4.1 </w:t>
      </w:r>
      <w:bookmarkEnd w:id="31"/>
      <w:r w:rsidRPr="00F075F5">
        <w:rPr>
          <w:rFonts w:ascii="Times New Roman" w:hAnsi="Times New Roman" w:cs="Times New Roman"/>
          <w:b/>
          <w:sz w:val="24"/>
          <w:szCs w:val="24"/>
          <w:lang w:eastAsia="nb-NO"/>
        </w:rPr>
        <w:t xml:space="preserve">   Total Petroleum Hydrocarbon (TPH)</w:t>
      </w:r>
    </w:p>
    <w:p w14:paraId="03202BE0" w14:textId="77777777" w:rsidR="00D92248" w:rsidRPr="00F075F5" w:rsidRDefault="00D92248" w:rsidP="00E070CA">
      <w:pPr>
        <w:pStyle w:val="ListParagraph"/>
        <w:numPr>
          <w:ilvl w:val="2"/>
          <w:numId w:val="16"/>
        </w:numPr>
        <w:spacing w:before="120" w:after="120" w:line="240" w:lineRule="auto"/>
        <w:contextualSpacing w:val="0"/>
        <w:rPr>
          <w:rFonts w:ascii="Times New Roman" w:hAnsi="Times New Roman" w:cs="Times New Roman"/>
          <w:b/>
          <w:sz w:val="24"/>
          <w:szCs w:val="24"/>
          <w:lang w:eastAsia="nb-NO"/>
        </w:rPr>
      </w:pPr>
      <w:bookmarkStart w:id="32" w:name="_Toc507368493"/>
      <w:r w:rsidRPr="00F075F5">
        <w:rPr>
          <w:rFonts w:ascii="Times New Roman" w:hAnsi="Times New Roman" w:cs="Times New Roman"/>
          <w:b/>
          <w:sz w:val="24"/>
          <w:szCs w:val="24"/>
          <w:lang w:eastAsia="nb-NO"/>
        </w:rPr>
        <w:t>Polycyclic Aromatic Hydrocarbons</w:t>
      </w:r>
    </w:p>
    <w:p w14:paraId="043FDE76" w14:textId="77777777" w:rsidR="00D92248" w:rsidRPr="00F075F5" w:rsidRDefault="00D92248" w:rsidP="00E070CA">
      <w:pPr>
        <w:pStyle w:val="ListParagraph"/>
        <w:numPr>
          <w:ilvl w:val="2"/>
          <w:numId w:val="16"/>
        </w:numPr>
        <w:spacing w:before="120" w:after="120" w:line="240" w:lineRule="auto"/>
        <w:contextualSpacing w:val="0"/>
        <w:rPr>
          <w:rFonts w:ascii="Times New Roman" w:hAnsi="Times New Roman" w:cs="Times New Roman"/>
          <w:b/>
          <w:sz w:val="24"/>
          <w:szCs w:val="24"/>
          <w:lang w:eastAsia="nb-NO"/>
        </w:rPr>
      </w:pPr>
      <w:bookmarkStart w:id="33" w:name="_Toc507368494"/>
      <w:bookmarkEnd w:id="32"/>
      <w:r w:rsidRPr="00F075F5">
        <w:rPr>
          <w:rFonts w:ascii="Times New Roman" w:hAnsi="Times New Roman" w:cs="Times New Roman"/>
          <w:b/>
          <w:sz w:val="24"/>
          <w:szCs w:val="24"/>
          <w:lang w:eastAsia="nb-NO"/>
        </w:rPr>
        <w:t>Chlorinated Organic Pesticides</w:t>
      </w:r>
    </w:p>
    <w:p w14:paraId="2145FD2F" w14:textId="77777777" w:rsidR="00D92248" w:rsidRPr="00F075F5" w:rsidRDefault="00D92248" w:rsidP="00E070CA">
      <w:pPr>
        <w:pStyle w:val="ListParagraph"/>
        <w:numPr>
          <w:ilvl w:val="2"/>
          <w:numId w:val="16"/>
        </w:numPr>
        <w:spacing w:before="120" w:after="120" w:line="240" w:lineRule="auto"/>
        <w:contextualSpacing w:val="0"/>
        <w:rPr>
          <w:rFonts w:ascii="Times New Roman" w:hAnsi="Times New Roman" w:cs="Times New Roman"/>
          <w:b/>
          <w:sz w:val="24"/>
          <w:szCs w:val="24"/>
          <w:lang w:eastAsia="nb-NO"/>
        </w:rPr>
      </w:pPr>
      <w:bookmarkStart w:id="34" w:name="_Toc507368495"/>
      <w:bookmarkEnd w:id="33"/>
      <w:r w:rsidRPr="00F075F5">
        <w:rPr>
          <w:rFonts w:ascii="Times New Roman" w:hAnsi="Times New Roman" w:cs="Times New Roman"/>
          <w:b/>
          <w:sz w:val="24"/>
          <w:szCs w:val="24"/>
          <w:lang w:eastAsia="nb-NO"/>
        </w:rPr>
        <w:t>Alkanes and hopanes</w:t>
      </w:r>
    </w:p>
    <w:bookmarkEnd w:id="34"/>
    <w:p w14:paraId="150EB3E8" w14:textId="77777777" w:rsidR="00D92248" w:rsidRPr="00F075F5" w:rsidRDefault="00D92248" w:rsidP="00E070CA">
      <w:pPr>
        <w:pStyle w:val="ListParagraph"/>
        <w:numPr>
          <w:ilvl w:val="2"/>
          <w:numId w:val="16"/>
        </w:numPr>
        <w:spacing w:before="120" w:after="120" w:line="240" w:lineRule="auto"/>
        <w:contextualSpacing w:val="0"/>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Heavy metals in sediments</w:t>
      </w:r>
    </w:p>
    <w:p w14:paraId="70188C94" w14:textId="77777777" w:rsidR="00D92248" w:rsidRPr="00F075F5" w:rsidRDefault="00D92248" w:rsidP="00E070CA">
      <w:pPr>
        <w:pStyle w:val="ListParagraph"/>
        <w:numPr>
          <w:ilvl w:val="2"/>
          <w:numId w:val="16"/>
        </w:numPr>
        <w:spacing w:before="120" w:after="120" w:line="240" w:lineRule="auto"/>
        <w:contextualSpacing w:val="0"/>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Pesticides in sediments</w:t>
      </w:r>
    </w:p>
    <w:p w14:paraId="78D60249" w14:textId="77777777" w:rsidR="00D92248" w:rsidRPr="00F075F5" w:rsidRDefault="00D92248" w:rsidP="00E070CA">
      <w:pPr>
        <w:pStyle w:val="Heading2"/>
        <w:spacing w:before="240" w:after="240" w:line="240" w:lineRule="auto"/>
        <w:jc w:val="both"/>
        <w:rPr>
          <w:rFonts w:ascii="Times New Roman" w:eastAsia="Times New Roman" w:hAnsi="Times New Roman" w:cs="Times New Roman"/>
          <w:b/>
          <w:sz w:val="28"/>
          <w:szCs w:val="28"/>
          <w:lang w:eastAsia="nb-NO"/>
        </w:rPr>
      </w:pPr>
      <w:bookmarkStart w:id="35" w:name="_Toc507368497"/>
      <w:r w:rsidRPr="00F075F5">
        <w:rPr>
          <w:rFonts w:ascii="Times New Roman" w:eastAsia="Times New Roman" w:hAnsi="Times New Roman" w:cs="Times New Roman"/>
          <w:b/>
          <w:sz w:val="28"/>
          <w:szCs w:val="28"/>
          <w:lang w:eastAsia="nb-NO"/>
        </w:rPr>
        <w:t xml:space="preserve">5.5. </w:t>
      </w:r>
      <w:bookmarkEnd w:id="35"/>
      <w:r w:rsidRPr="00F075F5">
        <w:rPr>
          <w:rFonts w:ascii="Times New Roman" w:eastAsia="Times New Roman" w:hAnsi="Times New Roman" w:cs="Times New Roman"/>
          <w:b/>
          <w:sz w:val="28"/>
          <w:szCs w:val="28"/>
          <w:lang w:eastAsia="nb-NO"/>
        </w:rPr>
        <w:t>Status of biodiversity</w:t>
      </w:r>
    </w:p>
    <w:p w14:paraId="45229E22"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Specially protected natural areas</w:t>
      </w:r>
      <w:r w:rsidR="00E619B5">
        <w:rPr>
          <w:rStyle w:val="FootnoteReference"/>
          <w:rFonts w:ascii="Times New Roman" w:hAnsi="Times New Roman"/>
          <w:b/>
          <w:sz w:val="24"/>
          <w:szCs w:val="24"/>
          <w:lang w:eastAsia="nb-NO"/>
        </w:rPr>
        <w:footnoteReference w:id="69"/>
      </w:r>
    </w:p>
    <w:p w14:paraId="5C1962AE"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As a result of the work carried out in 2003-2013, the total area of the protected areas in the country has reached to 892546,49 hectares, as well as 9 national parks (Shirvan, Zangazur National Park named after academician Hasan Aliyev, Hirkan, Altiaghac, Aggol, Absheron, Shahdag, Goygol, Samur-Yalama National </w:t>
      </w:r>
      <w:r w:rsidRPr="00F075F5">
        <w:rPr>
          <w:rFonts w:ascii="Times New Roman" w:hAnsi="Times New Roman" w:cs="Times New Roman"/>
          <w:noProof/>
          <w:sz w:val="24"/>
          <w:szCs w:val="24"/>
          <w:lang w:eastAsia="nb-NO"/>
        </w:rPr>
        <w:t xml:space="preserve">Parks) </w:t>
      </w:r>
      <w:r w:rsidRPr="00F075F5">
        <w:rPr>
          <w:rFonts w:ascii="Times New Roman" w:hAnsi="Times New Roman" w:cs="Times New Roman"/>
          <w:sz w:val="24"/>
          <w:szCs w:val="24"/>
          <w:lang w:eastAsia="nb-NO"/>
        </w:rPr>
        <w:t xml:space="preserve">were established. There are 9 National Parks, 11 State Nature </w:t>
      </w:r>
      <w:r w:rsidRPr="00F075F5">
        <w:rPr>
          <w:rFonts w:ascii="Times New Roman" w:hAnsi="Times New Roman" w:cs="Times New Roman"/>
          <w:sz w:val="24"/>
          <w:szCs w:val="24"/>
          <w:lang w:eastAsia="nb-NO"/>
        </w:rPr>
        <w:lastRenderedPageBreak/>
        <w:t xml:space="preserve">Reserves and 24 State Nature Sanctuaries in Azerbaijan. In general, specially protected natural areas </w:t>
      </w:r>
      <w:r w:rsidRPr="00F075F5">
        <w:rPr>
          <w:rFonts w:ascii="Times New Roman" w:hAnsi="Times New Roman" w:cs="Times New Roman"/>
          <w:noProof/>
          <w:sz w:val="24"/>
          <w:szCs w:val="24"/>
          <w:lang w:eastAsia="nb-NO"/>
        </w:rPr>
        <w:t>cover</w:t>
      </w:r>
      <w:r w:rsidRPr="00F075F5">
        <w:rPr>
          <w:rFonts w:ascii="Times New Roman" w:hAnsi="Times New Roman" w:cs="Times New Roman"/>
          <w:sz w:val="24"/>
          <w:szCs w:val="24"/>
          <w:lang w:eastAsia="nb-NO"/>
        </w:rPr>
        <w:t xml:space="preserve"> 10.3% of the country's territory, including national parks - 3.7%.</w:t>
      </w:r>
    </w:p>
    <w:p w14:paraId="54EB8F5E"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Specially protected natural reserves located in coastal areas</w:t>
      </w:r>
    </w:p>
    <w:p w14:paraId="6BE7E109"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b/>
          <w:sz w:val="24"/>
          <w:szCs w:val="24"/>
          <w:lang w:eastAsia="nb-NO"/>
        </w:rPr>
        <w:t xml:space="preserve">Absheron National Park </w:t>
      </w:r>
      <w:r w:rsidRPr="00F075F5">
        <w:rPr>
          <w:rFonts w:ascii="Times New Roman" w:hAnsi="Times New Roman" w:cs="Times New Roman"/>
          <w:sz w:val="24"/>
          <w:szCs w:val="24"/>
          <w:lang w:eastAsia="nb-NO"/>
        </w:rPr>
        <w:t>was established in 2005 on the basis of Absheron State Nature Reserve in 783 hectares of the administrative territory of the Pirallahi district of Baku. The National Park is located in the south-east end of the Absheron Peninsula - in the Shah Dili area.</w:t>
      </w:r>
    </w:p>
    <w:p w14:paraId="39B118F2"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Among the animals that inhabit in the National Park are the Caspian seal, as well as various species of fish.</w:t>
      </w:r>
    </w:p>
    <w:p w14:paraId="5A16CD5C"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b/>
          <w:sz w:val="24"/>
          <w:szCs w:val="24"/>
          <w:lang w:eastAsia="nb-NO"/>
        </w:rPr>
        <w:t xml:space="preserve">Gizilagaj State Nature Reserve </w:t>
      </w:r>
      <w:r w:rsidRPr="00F075F5">
        <w:rPr>
          <w:rFonts w:ascii="Times New Roman" w:hAnsi="Times New Roman" w:cs="Times New Roman"/>
          <w:sz w:val="24"/>
          <w:szCs w:val="24"/>
          <w:lang w:eastAsia="nb-NO"/>
        </w:rPr>
        <w:t xml:space="preserve">is established in 1929. Its territory is 88 360 ha. Along with the </w:t>
      </w:r>
      <w:r w:rsidRPr="00F075F5">
        <w:rPr>
          <w:rFonts w:ascii="Times New Roman" w:hAnsi="Times New Roman" w:cs="Times New Roman"/>
          <w:noProof/>
          <w:sz w:val="24"/>
          <w:szCs w:val="24"/>
          <w:lang w:eastAsia="nb-NO"/>
        </w:rPr>
        <w:t>reserve,</w:t>
      </w:r>
      <w:r w:rsidRPr="00F075F5">
        <w:rPr>
          <w:rFonts w:ascii="Times New Roman" w:hAnsi="Times New Roman" w:cs="Times New Roman"/>
          <w:sz w:val="24"/>
          <w:szCs w:val="24"/>
          <w:lang w:eastAsia="nb-NO"/>
        </w:rPr>
        <w:t xml:space="preserve"> there is also a small Gizilagaj State Nature </w:t>
      </w:r>
      <w:r w:rsidRPr="00F075F5">
        <w:rPr>
          <w:rFonts w:ascii="Times New Roman" w:hAnsi="Times New Roman" w:cs="Times New Roman"/>
          <w:noProof/>
          <w:sz w:val="24"/>
          <w:szCs w:val="24"/>
          <w:lang w:eastAsia="nb-NO"/>
        </w:rPr>
        <w:t>Sanctuary</w:t>
      </w:r>
      <w:r w:rsidRPr="00F075F5">
        <w:rPr>
          <w:rFonts w:ascii="Times New Roman" w:hAnsi="Times New Roman" w:cs="Times New Roman"/>
          <w:sz w:val="24"/>
          <w:szCs w:val="24"/>
          <w:lang w:eastAsia="nb-NO"/>
        </w:rPr>
        <w:t xml:space="preserve"> with a total area of 10,700 hectares. The Gizilaghaj State Nature Reserve is the first in the country in terms of the area and the third for its establishment date.</w:t>
      </w:r>
    </w:p>
    <w:p w14:paraId="37D12D45"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The Gizilagaj</w:t>
      </w:r>
      <w:r w:rsidRPr="00F075F5">
        <w:rPr>
          <w:rFonts w:ascii="Times New Roman" w:hAnsi="Times New Roman" w:cs="Times New Roman"/>
          <w:b/>
          <w:sz w:val="24"/>
          <w:szCs w:val="24"/>
          <w:lang w:eastAsia="nb-NO"/>
        </w:rPr>
        <w:t xml:space="preserve"> </w:t>
      </w:r>
      <w:r w:rsidRPr="00F075F5">
        <w:rPr>
          <w:rFonts w:ascii="Times New Roman" w:hAnsi="Times New Roman" w:cs="Times New Roman"/>
          <w:sz w:val="24"/>
          <w:szCs w:val="24"/>
          <w:lang w:eastAsia="nb-NO"/>
        </w:rPr>
        <w:t xml:space="preserve">State Nature Reserve was included in the "Ramsar List" of the Ramsar Convention on Water-Wetlands of International Importance, which is essentially a place of living for water birds, as one of the first wetlands in 1976. Therefore, it is considered as an international reserve. Taking into account the diversity of the nature of the reserve, the richness of the plant and, in particular, the richness of the animal kingdom, which will attract many local and foreign tourists to the area, and thanks to the expansion of the Gizilagaj State Nature </w:t>
      </w:r>
      <w:r w:rsidRPr="00F075F5">
        <w:rPr>
          <w:rFonts w:ascii="Times New Roman" w:hAnsi="Times New Roman" w:cs="Times New Roman"/>
          <w:noProof/>
          <w:sz w:val="24"/>
          <w:szCs w:val="24"/>
          <w:lang w:eastAsia="nb-NO"/>
        </w:rPr>
        <w:t>Sanctuary</w:t>
      </w:r>
      <w:r w:rsidRPr="00F075F5">
        <w:rPr>
          <w:rFonts w:ascii="Times New Roman" w:hAnsi="Times New Roman" w:cs="Times New Roman"/>
          <w:sz w:val="24"/>
          <w:szCs w:val="24"/>
          <w:lang w:eastAsia="nb-NO"/>
        </w:rPr>
        <w:t xml:space="preserve"> and adjacent territories, the process of establishing a national park in the Gizilagaj</w:t>
      </w:r>
      <w:r w:rsidRPr="00F075F5">
        <w:rPr>
          <w:rFonts w:ascii="Times New Roman" w:hAnsi="Times New Roman" w:cs="Times New Roman"/>
          <w:b/>
          <w:sz w:val="24"/>
          <w:szCs w:val="24"/>
          <w:lang w:eastAsia="nb-NO"/>
        </w:rPr>
        <w:t xml:space="preserve"> </w:t>
      </w:r>
      <w:r w:rsidRPr="00F075F5">
        <w:rPr>
          <w:rFonts w:ascii="Times New Roman" w:hAnsi="Times New Roman" w:cs="Times New Roman"/>
          <w:sz w:val="24"/>
          <w:szCs w:val="24"/>
          <w:lang w:eastAsia="nb-NO"/>
        </w:rPr>
        <w:t>State Nature Reserve, in total of 100,000 hectares has begun.</w:t>
      </w:r>
    </w:p>
    <w:p w14:paraId="6EC28AA7"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Shirvan National Park</w:t>
      </w:r>
    </w:p>
    <w:p w14:paraId="384E19A9"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 xml:space="preserve">Shirvan National Park was established in July 2003 in an area of 54 373, 5 hectares. It is a part of the </w:t>
      </w:r>
      <w:r w:rsidRPr="00F075F5">
        <w:rPr>
          <w:rFonts w:ascii="Times New Roman" w:hAnsi="Times New Roman" w:cs="Times New Roman"/>
          <w:noProof/>
          <w:sz w:val="24"/>
          <w:szCs w:val="24"/>
          <w:shd w:val="clear" w:color="auto" w:fill="FFFFFF"/>
        </w:rPr>
        <w:t>specially</w:t>
      </w:r>
      <w:r w:rsidRPr="00F075F5">
        <w:rPr>
          <w:rFonts w:ascii="Times New Roman" w:hAnsi="Times New Roman" w:cs="Times New Roman"/>
          <w:sz w:val="24"/>
          <w:szCs w:val="24"/>
          <w:shd w:val="clear" w:color="auto" w:fill="FFFFFF"/>
        </w:rPr>
        <w:t xml:space="preserve"> protected site with an overall area of 65589 hectares on the south-eastern plain of the Kura-Aras lowland which also includes, Shirvan State Nature Reserve having an area of 6232 hectares and Bandovan State Nature Sanctuary with an area of 4930 hectares.</w:t>
      </w:r>
    </w:p>
    <w:p w14:paraId="273B3EF0"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The National Park was created with a view to the conservation of foremost components of a semi-desert landscape, the protection of goitred gazelles listed in the “Red Book” of Azerbaijan and species of fauna that are typical to this territory. Its functions also envision the implementation of environmental monitoring, public environmental education, as well as creating conditions for tourism and recreation.</w:t>
      </w:r>
    </w:p>
    <w:p w14:paraId="26EA4F29"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shd w:val="clear" w:color="auto" w:fill="FFFFFF"/>
        </w:rPr>
        <w:t>4 species of amphibians are encountered in the area of the Park - eastern spade-foot toad, green toad, tree frog and marsh frog</w:t>
      </w:r>
      <w:r w:rsidRPr="00F075F5">
        <w:rPr>
          <w:rFonts w:ascii="Arial" w:hAnsi="Arial" w:cs="Arial"/>
          <w:sz w:val="24"/>
          <w:szCs w:val="24"/>
          <w:lang w:eastAsia="nb-NO"/>
        </w:rPr>
        <w:t xml:space="preserve">. </w:t>
      </w:r>
      <w:r w:rsidRPr="00F075F5">
        <w:rPr>
          <w:rFonts w:ascii="Times New Roman" w:hAnsi="Times New Roman" w:cs="Times New Roman"/>
          <w:sz w:val="24"/>
          <w:szCs w:val="24"/>
          <w:lang w:eastAsia="nb-NO"/>
        </w:rPr>
        <w:t xml:space="preserve">The </w:t>
      </w:r>
      <w:r w:rsidRPr="00F075F5">
        <w:rPr>
          <w:rFonts w:ascii="Times New Roman" w:hAnsi="Times New Roman" w:cs="Times New Roman"/>
          <w:noProof/>
          <w:sz w:val="24"/>
          <w:szCs w:val="24"/>
          <w:lang w:eastAsia="nb-NO"/>
        </w:rPr>
        <w:t>spadefoot</w:t>
      </w:r>
      <w:r w:rsidRPr="00F075F5">
        <w:rPr>
          <w:rFonts w:ascii="Times New Roman" w:hAnsi="Times New Roman" w:cs="Times New Roman"/>
          <w:sz w:val="24"/>
          <w:szCs w:val="24"/>
          <w:lang w:eastAsia="nb-NO"/>
        </w:rPr>
        <w:t xml:space="preserve"> toad is included in the Red List of the International Union for Nature Protection and the Red Book of the Republic of Azerbaijan.</w:t>
      </w:r>
    </w:p>
    <w:p w14:paraId="05EBA6CC" w14:textId="77777777" w:rsidR="00D92248" w:rsidRPr="00F075F5" w:rsidRDefault="00D92248" w:rsidP="001D5D02">
      <w:pPr>
        <w:spacing w:after="120" w:line="240" w:lineRule="auto"/>
        <w:ind w:firstLine="709"/>
        <w:jc w:val="both"/>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Samur-Yalama National Park</w:t>
      </w:r>
    </w:p>
    <w:p w14:paraId="3C6A9DDA"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 xml:space="preserve">Samur-Yalama National Park was established in an area of 11772,45 hectares on the territory of Khachmaz region </w:t>
      </w:r>
      <w:r w:rsidRPr="00F075F5">
        <w:rPr>
          <w:rFonts w:ascii="Times New Roman" w:hAnsi="Times New Roman" w:cs="Times New Roman"/>
          <w:noProof/>
          <w:sz w:val="24"/>
          <w:szCs w:val="24"/>
          <w:shd w:val="clear" w:color="auto" w:fill="FFFFFF"/>
        </w:rPr>
        <w:t>on</w:t>
      </w:r>
      <w:r w:rsidRPr="00F075F5">
        <w:rPr>
          <w:rFonts w:ascii="Times New Roman" w:hAnsi="Times New Roman" w:cs="Times New Roman"/>
          <w:sz w:val="24"/>
          <w:szCs w:val="24"/>
          <w:shd w:val="clear" w:color="auto" w:fill="FFFFFF"/>
        </w:rPr>
        <w:t xml:space="preserve"> November 5, 2012.</w:t>
      </w:r>
    </w:p>
    <w:p w14:paraId="61368172"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The aim of the establishment of the Samur-Yalama National Park is improving biodiversity conservation in Samur-Yalama area. It includes continuous protection of the ecosystem of Khudat plain forest, selection of a buffer zone (support zone) for the National Park and </w:t>
      </w:r>
      <w:r w:rsidRPr="00F075F5">
        <w:rPr>
          <w:rFonts w:ascii="Times New Roman" w:hAnsi="Times New Roman" w:cs="Times New Roman"/>
          <w:noProof/>
          <w:sz w:val="24"/>
          <w:szCs w:val="24"/>
          <w:lang w:eastAsia="nb-NO"/>
        </w:rPr>
        <w:t>establishment</w:t>
      </w:r>
      <w:r w:rsidRPr="00F075F5">
        <w:rPr>
          <w:rFonts w:ascii="Times New Roman" w:hAnsi="Times New Roman" w:cs="Times New Roman"/>
          <w:sz w:val="24"/>
          <w:szCs w:val="24"/>
          <w:lang w:eastAsia="nb-NO"/>
        </w:rPr>
        <w:t xml:space="preserve"> of an ecological sanctuary covering surrounding marine areas and wetland areas located in the south-east of the park to protect the environment necessary for migratory bird species and endangered fish species.</w:t>
      </w:r>
    </w:p>
    <w:p w14:paraId="0310D6AC" w14:textId="77777777" w:rsidR="00D92248" w:rsidRPr="00F075F5" w:rsidRDefault="00D92248" w:rsidP="001D5D02">
      <w:pPr>
        <w:spacing w:after="120" w:line="240" w:lineRule="auto"/>
        <w:ind w:firstLine="709"/>
        <w:jc w:val="both"/>
        <w:rPr>
          <w:rFonts w:ascii="Times New Roman" w:hAnsi="Times New Roman" w:cs="Times New Roman"/>
          <w:sz w:val="24"/>
          <w:szCs w:val="24"/>
          <w:shd w:val="clear" w:color="auto" w:fill="FFFFFF"/>
        </w:rPr>
      </w:pPr>
      <w:r w:rsidRPr="00F075F5">
        <w:rPr>
          <w:rFonts w:ascii="Times New Roman" w:hAnsi="Times New Roman" w:cs="Times New Roman"/>
          <w:sz w:val="24"/>
          <w:szCs w:val="24"/>
          <w:shd w:val="clear" w:color="auto" w:fill="FFFFFF"/>
        </w:rPr>
        <w:t xml:space="preserve">The coastal waters of the National Park are rich in fish. Since the national park is located on the seafront area valuable fish species - sturgeon, </w:t>
      </w:r>
      <w:r w:rsidRPr="00F075F5">
        <w:rPr>
          <w:rFonts w:ascii="Times New Roman" w:hAnsi="Times New Roman" w:cs="Times New Roman"/>
          <w:bCs/>
          <w:color w:val="222222"/>
          <w:sz w:val="24"/>
          <w:szCs w:val="24"/>
          <w:shd w:val="clear" w:color="auto" w:fill="FFFFFF"/>
        </w:rPr>
        <w:t>starry sturgeon</w:t>
      </w:r>
      <w:r w:rsidRPr="00F075F5">
        <w:rPr>
          <w:rFonts w:ascii="Times New Roman" w:hAnsi="Times New Roman" w:cs="Times New Roman"/>
          <w:sz w:val="24"/>
          <w:szCs w:val="24"/>
          <w:shd w:val="clear" w:color="auto" w:fill="FFFFFF"/>
        </w:rPr>
        <w:t>, Caspian kutum, chub, salmon, and etc.  constitutes the main part of fauna.</w:t>
      </w:r>
    </w:p>
    <w:p w14:paraId="3808394F"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p>
    <w:tbl>
      <w:tblPr>
        <w:tblStyle w:val="22"/>
        <w:tblW w:w="9184" w:type="dxa"/>
        <w:tblInd w:w="704" w:type="dxa"/>
        <w:tblLook w:val="04A0" w:firstRow="1" w:lastRow="0" w:firstColumn="1" w:lastColumn="0" w:noHBand="0" w:noVBand="1"/>
      </w:tblPr>
      <w:tblGrid>
        <w:gridCol w:w="3779"/>
        <w:gridCol w:w="901"/>
        <w:gridCol w:w="900"/>
        <w:gridCol w:w="900"/>
        <w:gridCol w:w="900"/>
        <w:gridCol w:w="900"/>
        <w:gridCol w:w="904"/>
      </w:tblGrid>
      <w:tr w:rsidR="00D92248" w:rsidRPr="00F075F5" w14:paraId="3516A40F" w14:textId="77777777" w:rsidTr="00F075F5">
        <w:trPr>
          <w:trHeight w:val="169"/>
        </w:trPr>
        <w:tc>
          <w:tcPr>
            <w:tcW w:w="9184" w:type="dxa"/>
            <w:gridSpan w:val="7"/>
            <w:hideMark/>
          </w:tcPr>
          <w:p w14:paraId="2E8B67B7"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Specially protected areas</w:t>
            </w:r>
            <w:r w:rsidRPr="00F075F5">
              <w:rPr>
                <w:rFonts w:ascii="Times New Roman" w:eastAsia="Times New Roman" w:hAnsi="Times New Roman" w:cs="Times New Roman"/>
                <w:b/>
                <w:bCs/>
                <w:sz w:val="20"/>
                <w:szCs w:val="20"/>
                <w:vertAlign w:val="superscript"/>
                <w:lang w:eastAsia="ru-RU"/>
              </w:rPr>
              <w:t xml:space="preserve"> </w:t>
            </w:r>
            <w:r w:rsidRPr="00F075F5">
              <w:rPr>
                <w:rFonts w:ascii="Times New Roman" w:eastAsia="Times New Roman" w:hAnsi="Times New Roman" w:cs="Times New Roman"/>
                <w:b/>
                <w:bCs/>
                <w:sz w:val="20"/>
                <w:szCs w:val="20"/>
                <w:lang w:eastAsia="ru-RU"/>
              </w:rPr>
              <w:t>(км</w:t>
            </w:r>
            <w:r w:rsidRPr="00F075F5">
              <w:rPr>
                <w:rFonts w:ascii="Times New Roman" w:eastAsia="Times New Roman" w:hAnsi="Times New Roman" w:cs="Times New Roman"/>
                <w:b/>
                <w:bCs/>
                <w:sz w:val="20"/>
                <w:szCs w:val="20"/>
                <w:vertAlign w:val="superscript"/>
                <w:lang w:eastAsia="ru-RU"/>
              </w:rPr>
              <w:t>2</w:t>
            </w:r>
            <w:r w:rsidRPr="00F075F5">
              <w:rPr>
                <w:rFonts w:ascii="Times New Roman" w:eastAsia="Times New Roman" w:hAnsi="Times New Roman" w:cs="Times New Roman"/>
                <w:b/>
                <w:bCs/>
                <w:sz w:val="20"/>
                <w:szCs w:val="20"/>
                <w:lang w:eastAsia="ru-RU"/>
              </w:rPr>
              <w:t>)</w:t>
            </w:r>
            <w:r w:rsidRPr="00F075F5">
              <w:rPr>
                <w:rStyle w:val="FootnoteReference"/>
                <w:rFonts w:ascii="Times New Roman" w:eastAsia="Times New Roman" w:hAnsi="Times New Roman"/>
                <w:b/>
                <w:bCs/>
                <w:sz w:val="20"/>
                <w:szCs w:val="20"/>
                <w:lang w:eastAsia="ru-RU"/>
              </w:rPr>
              <w:footnoteReference w:id="70"/>
            </w:r>
          </w:p>
        </w:tc>
      </w:tr>
      <w:tr w:rsidR="00D92248" w:rsidRPr="00F075F5" w14:paraId="38D84E05" w14:textId="77777777" w:rsidTr="00F075F5">
        <w:trPr>
          <w:trHeight w:val="452"/>
        </w:trPr>
        <w:tc>
          <w:tcPr>
            <w:tcW w:w="3779" w:type="dxa"/>
            <w:noWrap/>
            <w:hideMark/>
          </w:tcPr>
          <w:p w14:paraId="40A09F5A" w14:textId="77777777" w:rsidR="00D92248" w:rsidRPr="00F075F5" w:rsidRDefault="00D92248" w:rsidP="00E619B5">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 </w:t>
            </w:r>
          </w:p>
        </w:tc>
        <w:tc>
          <w:tcPr>
            <w:tcW w:w="901" w:type="dxa"/>
            <w:noWrap/>
            <w:vAlign w:val="center"/>
            <w:hideMark/>
          </w:tcPr>
          <w:p w14:paraId="6D0E199B"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2011</w:t>
            </w:r>
          </w:p>
        </w:tc>
        <w:tc>
          <w:tcPr>
            <w:tcW w:w="900" w:type="dxa"/>
            <w:noWrap/>
            <w:vAlign w:val="center"/>
            <w:hideMark/>
          </w:tcPr>
          <w:p w14:paraId="50F94E50"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2012</w:t>
            </w:r>
          </w:p>
        </w:tc>
        <w:tc>
          <w:tcPr>
            <w:tcW w:w="900" w:type="dxa"/>
            <w:noWrap/>
            <w:vAlign w:val="center"/>
            <w:hideMark/>
          </w:tcPr>
          <w:p w14:paraId="073E2869"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2013</w:t>
            </w:r>
          </w:p>
        </w:tc>
        <w:tc>
          <w:tcPr>
            <w:tcW w:w="900" w:type="dxa"/>
            <w:noWrap/>
            <w:vAlign w:val="center"/>
            <w:hideMark/>
          </w:tcPr>
          <w:p w14:paraId="76A0F359"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2014</w:t>
            </w:r>
          </w:p>
        </w:tc>
        <w:tc>
          <w:tcPr>
            <w:tcW w:w="900" w:type="dxa"/>
            <w:noWrap/>
            <w:vAlign w:val="center"/>
            <w:hideMark/>
          </w:tcPr>
          <w:p w14:paraId="17A487CF"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2015</w:t>
            </w:r>
          </w:p>
        </w:tc>
        <w:tc>
          <w:tcPr>
            <w:tcW w:w="904" w:type="dxa"/>
            <w:noWrap/>
            <w:vAlign w:val="center"/>
            <w:hideMark/>
          </w:tcPr>
          <w:p w14:paraId="1DFAC806" w14:textId="77777777" w:rsidR="00D92248" w:rsidRPr="00F075F5" w:rsidRDefault="00D92248" w:rsidP="00E619B5">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t>2016</w:t>
            </w:r>
          </w:p>
        </w:tc>
      </w:tr>
      <w:tr w:rsidR="00D92248" w:rsidRPr="00F075F5" w14:paraId="0B5AC318" w14:textId="77777777" w:rsidTr="00F075F5">
        <w:trPr>
          <w:trHeight w:val="193"/>
        </w:trPr>
        <w:tc>
          <w:tcPr>
            <w:tcW w:w="3779" w:type="dxa"/>
            <w:hideMark/>
          </w:tcPr>
          <w:p w14:paraId="5D35E65D" w14:textId="77777777" w:rsidR="00D92248" w:rsidRPr="00F075F5" w:rsidRDefault="00D92248" w:rsidP="00E619B5">
            <w:pPr>
              <w:rPr>
                <w:rFonts w:ascii="Times New Roman" w:hAnsi="Times New Roman" w:cs="Times New Roman"/>
                <w:b/>
                <w:sz w:val="20"/>
                <w:szCs w:val="20"/>
              </w:rPr>
            </w:pPr>
            <w:r w:rsidRPr="00F075F5">
              <w:rPr>
                <w:rFonts w:ascii="Times New Roman" w:hAnsi="Times New Roman" w:cs="Times New Roman"/>
                <w:b/>
                <w:sz w:val="20"/>
                <w:szCs w:val="20"/>
              </w:rPr>
              <w:t>Total space of specially protected areas</w:t>
            </w:r>
          </w:p>
        </w:tc>
        <w:tc>
          <w:tcPr>
            <w:tcW w:w="901" w:type="dxa"/>
            <w:noWrap/>
            <w:vAlign w:val="center"/>
            <w:hideMark/>
          </w:tcPr>
          <w:p w14:paraId="77D361BD"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8807.7</w:t>
            </w:r>
          </w:p>
        </w:tc>
        <w:tc>
          <w:tcPr>
            <w:tcW w:w="900" w:type="dxa"/>
            <w:noWrap/>
            <w:vAlign w:val="center"/>
            <w:hideMark/>
          </w:tcPr>
          <w:p w14:paraId="0359755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19F750D1"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3FE41CF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0" w:type="dxa"/>
            <w:noWrap/>
            <w:vAlign w:val="center"/>
            <w:hideMark/>
          </w:tcPr>
          <w:p w14:paraId="2D38350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c>
          <w:tcPr>
            <w:tcW w:w="904" w:type="dxa"/>
            <w:noWrap/>
            <w:vAlign w:val="center"/>
            <w:hideMark/>
          </w:tcPr>
          <w:p w14:paraId="60572CB3"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8925.5</w:t>
            </w:r>
          </w:p>
        </w:tc>
      </w:tr>
      <w:tr w:rsidR="00D92248" w:rsidRPr="00F075F5" w14:paraId="7C2F9EE7" w14:textId="77777777" w:rsidTr="00F075F5">
        <w:trPr>
          <w:trHeight w:val="193"/>
        </w:trPr>
        <w:tc>
          <w:tcPr>
            <w:tcW w:w="3779" w:type="dxa"/>
            <w:hideMark/>
          </w:tcPr>
          <w:p w14:paraId="33FB310F"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 xml:space="preserve">of which share by IUCN categories </w:t>
            </w:r>
            <w:r w:rsidRPr="00F075F5">
              <w:rPr>
                <w:rFonts w:ascii="Times New Roman" w:hAnsi="Times New Roman" w:cs="Times New Roman"/>
                <w:sz w:val="20"/>
                <w:szCs w:val="20"/>
                <w:vertAlign w:val="superscript"/>
              </w:rPr>
              <w:t>1)</w:t>
            </w:r>
          </w:p>
        </w:tc>
        <w:tc>
          <w:tcPr>
            <w:tcW w:w="5405" w:type="dxa"/>
            <w:gridSpan w:val="6"/>
            <w:noWrap/>
            <w:vAlign w:val="center"/>
            <w:hideMark/>
          </w:tcPr>
          <w:p w14:paraId="4695CEE9" w14:textId="77777777" w:rsidR="00D92248" w:rsidRPr="00F075F5" w:rsidRDefault="00D92248" w:rsidP="00E619B5">
            <w:pPr>
              <w:jc w:val="center"/>
              <w:rPr>
                <w:rFonts w:ascii="Times New Roman" w:eastAsia="Times New Roman" w:hAnsi="Times New Roman" w:cs="Times New Roman"/>
                <w:sz w:val="20"/>
                <w:szCs w:val="20"/>
                <w:lang w:eastAsia="ru-RU"/>
              </w:rPr>
            </w:pPr>
          </w:p>
        </w:tc>
      </w:tr>
      <w:tr w:rsidR="00D92248" w:rsidRPr="00F075F5" w14:paraId="03F02296" w14:textId="77777777" w:rsidTr="00F075F5">
        <w:trPr>
          <w:trHeight w:val="193"/>
        </w:trPr>
        <w:tc>
          <w:tcPr>
            <w:tcW w:w="3779" w:type="dxa"/>
            <w:hideMark/>
          </w:tcPr>
          <w:p w14:paraId="49EFF117"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Strict Nature Reserves  Wilderness Area</w:t>
            </w:r>
          </w:p>
        </w:tc>
        <w:tc>
          <w:tcPr>
            <w:tcW w:w="901" w:type="dxa"/>
            <w:noWrap/>
            <w:vAlign w:val="center"/>
            <w:hideMark/>
          </w:tcPr>
          <w:p w14:paraId="1500CBDC"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23.7</w:t>
            </w:r>
          </w:p>
        </w:tc>
        <w:tc>
          <w:tcPr>
            <w:tcW w:w="900" w:type="dxa"/>
            <w:noWrap/>
            <w:vAlign w:val="center"/>
            <w:hideMark/>
          </w:tcPr>
          <w:p w14:paraId="5A997BD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4D315E9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7A06C57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0" w:type="dxa"/>
            <w:noWrap/>
            <w:vAlign w:val="center"/>
            <w:hideMark/>
          </w:tcPr>
          <w:p w14:paraId="70D2FED6"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c>
          <w:tcPr>
            <w:tcW w:w="904" w:type="dxa"/>
            <w:noWrap/>
            <w:vAlign w:val="center"/>
            <w:hideMark/>
          </w:tcPr>
          <w:p w14:paraId="69873B05"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23.4</w:t>
            </w:r>
          </w:p>
        </w:tc>
      </w:tr>
      <w:tr w:rsidR="00D92248" w:rsidRPr="00F075F5" w14:paraId="44863ADE" w14:textId="77777777" w:rsidTr="00F075F5">
        <w:trPr>
          <w:trHeight w:val="193"/>
        </w:trPr>
        <w:tc>
          <w:tcPr>
            <w:tcW w:w="3779" w:type="dxa"/>
            <w:noWrap/>
            <w:hideMark/>
          </w:tcPr>
          <w:p w14:paraId="2E6B79F5"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National Park</w:t>
            </w:r>
          </w:p>
        </w:tc>
        <w:tc>
          <w:tcPr>
            <w:tcW w:w="901" w:type="dxa"/>
            <w:noWrap/>
            <w:vAlign w:val="center"/>
            <w:hideMark/>
          </w:tcPr>
          <w:p w14:paraId="6C327EF2"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35.3</w:t>
            </w:r>
          </w:p>
        </w:tc>
        <w:tc>
          <w:tcPr>
            <w:tcW w:w="900" w:type="dxa"/>
            <w:noWrap/>
            <w:vAlign w:val="center"/>
            <w:hideMark/>
          </w:tcPr>
          <w:p w14:paraId="683D0D09"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092A0DAE"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2D5B85E8"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0" w:type="dxa"/>
            <w:noWrap/>
            <w:vAlign w:val="center"/>
            <w:hideMark/>
          </w:tcPr>
          <w:p w14:paraId="2B2CE9E0"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c>
          <w:tcPr>
            <w:tcW w:w="904" w:type="dxa"/>
            <w:noWrap/>
            <w:vAlign w:val="center"/>
            <w:hideMark/>
          </w:tcPr>
          <w:p w14:paraId="751512FC"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36.1</w:t>
            </w:r>
          </w:p>
        </w:tc>
      </w:tr>
      <w:tr w:rsidR="00D92248" w:rsidRPr="00F075F5" w14:paraId="06E67F3B" w14:textId="77777777" w:rsidTr="00F075F5">
        <w:trPr>
          <w:trHeight w:val="193"/>
        </w:trPr>
        <w:tc>
          <w:tcPr>
            <w:tcW w:w="3779" w:type="dxa"/>
            <w:hideMark/>
          </w:tcPr>
          <w:p w14:paraId="6C8D3116" w14:textId="77777777" w:rsidR="00D92248" w:rsidRPr="00F075F5" w:rsidRDefault="00D92248" w:rsidP="00E619B5">
            <w:pPr>
              <w:rPr>
                <w:rFonts w:ascii="Times New Roman" w:hAnsi="Times New Roman" w:cs="Times New Roman"/>
                <w:sz w:val="20"/>
                <w:szCs w:val="20"/>
              </w:rPr>
            </w:pPr>
            <w:r w:rsidRPr="00F075F5">
              <w:rPr>
                <w:rFonts w:ascii="Times New Roman" w:hAnsi="Times New Roman" w:cs="Times New Roman"/>
                <w:sz w:val="20"/>
                <w:szCs w:val="20"/>
              </w:rPr>
              <w:t>Habitat / Species Management Area</w:t>
            </w:r>
          </w:p>
        </w:tc>
        <w:tc>
          <w:tcPr>
            <w:tcW w:w="901" w:type="dxa"/>
            <w:noWrap/>
            <w:vAlign w:val="center"/>
            <w:hideMark/>
          </w:tcPr>
          <w:p w14:paraId="7FA0FC0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41</w:t>
            </w:r>
          </w:p>
        </w:tc>
        <w:tc>
          <w:tcPr>
            <w:tcW w:w="900" w:type="dxa"/>
            <w:noWrap/>
            <w:vAlign w:val="center"/>
            <w:hideMark/>
          </w:tcPr>
          <w:p w14:paraId="5DF2374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3040177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25D19E5B"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0" w:type="dxa"/>
            <w:noWrap/>
            <w:vAlign w:val="center"/>
            <w:hideMark/>
          </w:tcPr>
          <w:p w14:paraId="75B4C646"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c>
          <w:tcPr>
            <w:tcW w:w="904" w:type="dxa"/>
            <w:noWrap/>
            <w:vAlign w:val="center"/>
            <w:hideMark/>
          </w:tcPr>
          <w:p w14:paraId="332754A1"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40.5</w:t>
            </w:r>
          </w:p>
        </w:tc>
      </w:tr>
      <w:tr w:rsidR="00D92248" w:rsidRPr="00F075F5" w14:paraId="7B25DCD3" w14:textId="77777777" w:rsidTr="00F075F5">
        <w:trPr>
          <w:trHeight w:val="193"/>
        </w:trPr>
        <w:tc>
          <w:tcPr>
            <w:tcW w:w="3779" w:type="dxa"/>
            <w:hideMark/>
          </w:tcPr>
          <w:p w14:paraId="53ABACA2" w14:textId="77777777" w:rsidR="00D92248" w:rsidRPr="00F075F5" w:rsidRDefault="00D92248" w:rsidP="00E619B5">
            <w:pPr>
              <w:rPr>
                <w:rFonts w:ascii="Times New Roman" w:hAnsi="Times New Roman" w:cs="Times New Roman"/>
                <w:b/>
                <w:sz w:val="20"/>
                <w:szCs w:val="20"/>
              </w:rPr>
            </w:pPr>
            <w:r w:rsidRPr="00F075F5">
              <w:rPr>
                <w:rFonts w:ascii="Times New Roman" w:hAnsi="Times New Roman" w:cs="Times New Roman"/>
                <w:b/>
                <w:sz w:val="20"/>
                <w:szCs w:val="20"/>
              </w:rPr>
              <w:t>Total area as share of national territory, in percent</w:t>
            </w:r>
          </w:p>
        </w:tc>
        <w:tc>
          <w:tcPr>
            <w:tcW w:w="901" w:type="dxa"/>
            <w:noWrap/>
            <w:vAlign w:val="center"/>
            <w:hideMark/>
          </w:tcPr>
          <w:p w14:paraId="7C0AB783"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10.2</w:t>
            </w:r>
          </w:p>
        </w:tc>
        <w:tc>
          <w:tcPr>
            <w:tcW w:w="900" w:type="dxa"/>
            <w:noWrap/>
            <w:vAlign w:val="center"/>
            <w:hideMark/>
          </w:tcPr>
          <w:p w14:paraId="422F15AD"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235F55B5"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1B67BBA6"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0" w:type="dxa"/>
            <w:noWrap/>
            <w:vAlign w:val="center"/>
            <w:hideMark/>
          </w:tcPr>
          <w:p w14:paraId="7596A04D"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c>
          <w:tcPr>
            <w:tcW w:w="904" w:type="dxa"/>
            <w:noWrap/>
            <w:vAlign w:val="center"/>
            <w:hideMark/>
          </w:tcPr>
          <w:p w14:paraId="2E909160" w14:textId="77777777" w:rsidR="00D92248" w:rsidRPr="00F075F5" w:rsidRDefault="00D92248" w:rsidP="00E619B5">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10.3</w:t>
            </w:r>
          </w:p>
        </w:tc>
      </w:tr>
      <w:tr w:rsidR="00D92248" w:rsidRPr="00F075F5" w14:paraId="1F1B6F7E" w14:textId="77777777" w:rsidTr="00F075F5">
        <w:trPr>
          <w:trHeight w:val="84"/>
        </w:trPr>
        <w:tc>
          <w:tcPr>
            <w:tcW w:w="9184" w:type="dxa"/>
            <w:gridSpan w:val="7"/>
            <w:noWrap/>
            <w:hideMark/>
          </w:tcPr>
          <w:tbl>
            <w:tblPr>
              <w:tblW w:w="8968" w:type="dxa"/>
              <w:tblLook w:val="04A0" w:firstRow="1" w:lastRow="0" w:firstColumn="1" w:lastColumn="0" w:noHBand="0" w:noVBand="1"/>
            </w:tblPr>
            <w:tblGrid>
              <w:gridCol w:w="8524"/>
              <w:gridCol w:w="222"/>
              <w:gridCol w:w="222"/>
            </w:tblGrid>
            <w:tr w:rsidR="00D92248" w:rsidRPr="00F075F5" w14:paraId="0E2FBE4A" w14:textId="77777777" w:rsidTr="00F075F5">
              <w:trPr>
                <w:trHeight w:val="351"/>
              </w:trPr>
              <w:tc>
                <w:tcPr>
                  <w:tcW w:w="8526" w:type="dxa"/>
                  <w:tcBorders>
                    <w:top w:val="nil"/>
                    <w:left w:val="nil"/>
                    <w:bottom w:val="nil"/>
                    <w:right w:val="nil"/>
                  </w:tcBorders>
                  <w:shd w:val="clear" w:color="auto" w:fill="auto"/>
                  <w:noWrap/>
                  <w:vAlign w:val="center"/>
                  <w:hideMark/>
                </w:tcPr>
                <w:p w14:paraId="76957965"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vertAlign w:val="superscript"/>
                      <w:lang w:eastAsia="ru-RU"/>
                    </w:rPr>
                    <w:t xml:space="preserve">1)  </w:t>
                  </w:r>
                  <w:r w:rsidRPr="00F075F5">
                    <w:rPr>
                      <w:rFonts w:ascii="Times New Roman" w:eastAsia="Times New Roman" w:hAnsi="Times New Roman" w:cs="Times New Roman"/>
                      <w:sz w:val="20"/>
                      <w:szCs w:val="20"/>
                      <w:lang w:eastAsia="ru-RU"/>
                    </w:rPr>
                    <w:t>IUCN - International Union for Conservation of Nature and Natural Resources</w:t>
                  </w:r>
                </w:p>
              </w:tc>
              <w:tc>
                <w:tcPr>
                  <w:tcW w:w="221" w:type="dxa"/>
                  <w:tcBorders>
                    <w:top w:val="nil"/>
                    <w:left w:val="nil"/>
                    <w:bottom w:val="nil"/>
                    <w:right w:val="nil"/>
                  </w:tcBorders>
                  <w:shd w:val="clear" w:color="auto" w:fill="auto"/>
                  <w:noWrap/>
                  <w:vAlign w:val="center"/>
                  <w:hideMark/>
                </w:tcPr>
                <w:p w14:paraId="5F5F0383"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p>
              </w:tc>
              <w:tc>
                <w:tcPr>
                  <w:tcW w:w="221" w:type="dxa"/>
                  <w:tcBorders>
                    <w:top w:val="nil"/>
                    <w:left w:val="nil"/>
                    <w:bottom w:val="nil"/>
                    <w:right w:val="nil"/>
                  </w:tcBorders>
                  <w:shd w:val="clear" w:color="auto" w:fill="auto"/>
                  <w:noWrap/>
                  <w:vAlign w:val="center"/>
                  <w:hideMark/>
                </w:tcPr>
                <w:p w14:paraId="5B16A11D" w14:textId="77777777" w:rsidR="00D92248" w:rsidRPr="00F075F5" w:rsidRDefault="00D92248" w:rsidP="00E619B5">
                  <w:pPr>
                    <w:spacing w:after="0" w:line="240" w:lineRule="auto"/>
                    <w:rPr>
                      <w:rFonts w:ascii="Times New Roman" w:eastAsia="Times New Roman" w:hAnsi="Times New Roman" w:cs="Times New Roman"/>
                      <w:sz w:val="20"/>
                      <w:szCs w:val="20"/>
                      <w:lang w:eastAsia="ru-RU"/>
                    </w:rPr>
                  </w:pPr>
                </w:p>
              </w:tc>
            </w:tr>
          </w:tbl>
          <w:p w14:paraId="58A3CDCF" w14:textId="77777777" w:rsidR="00D92248" w:rsidRPr="00F075F5" w:rsidRDefault="00D92248" w:rsidP="00E619B5">
            <w:pPr>
              <w:rPr>
                <w:rFonts w:ascii="Times New Roman" w:eastAsia="Times New Roman" w:hAnsi="Times New Roman" w:cs="Times New Roman"/>
                <w:sz w:val="20"/>
                <w:szCs w:val="20"/>
                <w:lang w:eastAsia="ru-RU"/>
              </w:rPr>
            </w:pPr>
          </w:p>
        </w:tc>
      </w:tr>
    </w:tbl>
    <w:p w14:paraId="7A9100D3" w14:textId="77777777" w:rsidR="00D92248" w:rsidRPr="00F075F5" w:rsidRDefault="00D92248" w:rsidP="00E619B5">
      <w:pPr>
        <w:pStyle w:val="ListParagraph"/>
        <w:numPr>
          <w:ilvl w:val="2"/>
          <w:numId w:val="15"/>
        </w:numPr>
        <w:spacing w:before="120" w:after="120" w:line="240" w:lineRule="auto"/>
        <w:contextualSpacing w:val="0"/>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Endangered seal and fish species</w:t>
      </w:r>
      <w:r w:rsidR="00360AA1">
        <w:rPr>
          <w:rStyle w:val="FootnoteReference"/>
          <w:rFonts w:ascii="Times New Roman" w:hAnsi="Times New Roman"/>
          <w:b/>
          <w:sz w:val="24"/>
          <w:szCs w:val="24"/>
          <w:lang w:eastAsia="nb-NO"/>
        </w:rPr>
        <w:footnoteReference w:id="71"/>
      </w:r>
    </w:p>
    <w:p w14:paraId="27D98681" w14:textId="77777777" w:rsidR="00D92248" w:rsidRPr="00277BFC" w:rsidRDefault="00D92248" w:rsidP="00CE2B71">
      <w:pPr>
        <w:spacing w:after="120" w:line="240" w:lineRule="auto"/>
        <w:ind w:firstLine="709"/>
        <w:jc w:val="both"/>
        <w:rPr>
          <w:rFonts w:ascii="Times New Roman" w:hAnsi="Times New Roman" w:cs="Times New Roman"/>
          <w:sz w:val="24"/>
          <w:szCs w:val="24"/>
          <w:lang w:val="ru-RU"/>
        </w:rPr>
      </w:pPr>
      <w:r w:rsidRPr="00EF3590">
        <w:rPr>
          <w:rFonts w:ascii="Times New Roman" w:hAnsi="Times New Roman" w:cs="Times New Roman"/>
          <w:bCs/>
          <w:sz w:val="24"/>
          <w:szCs w:val="24"/>
          <w:lang w:val="ru-RU"/>
        </w:rPr>
        <w:t xml:space="preserve">В Красную Книгу Азербайджана (2013) включены 9 видов рыб, 6 из которых являются обитающими в Каспийском море: шип, каспийский лосось, каспийский усач, южно-каспийская белоглазка, чехонь, морской судак. </w:t>
      </w:r>
      <w:r w:rsidRPr="00277BFC">
        <w:rPr>
          <w:rFonts w:ascii="Times New Roman" w:hAnsi="Times New Roman" w:cs="Times New Roman"/>
          <w:bCs/>
          <w:sz w:val="24"/>
          <w:szCs w:val="24"/>
          <w:lang w:val="ru-RU"/>
        </w:rPr>
        <w:t>Эти виды редко встречались и в 70-80-е годы прошлого столетия, а с 90-х годов они и вовсе уже находятся на грани исчезновения. В последние годы в результате неконтролируемого браконьерского лова значительно уменьшились промысловые запасы таких рыб, как осетровые, каспийский лосось, белорыбица, храмуля, шемая, усач, рыбец. Эти виды рыб находятся под угрозой исчезновения, особенно осетровые и лососевые, в связи со значительным уменьшением объемов выпуска молоди на рыбоводных заводах.</w:t>
      </w:r>
    </w:p>
    <w:p w14:paraId="5F09D369" w14:textId="77777777" w:rsidR="00D92248" w:rsidRPr="00F075F5" w:rsidRDefault="00D92248" w:rsidP="001D5D02">
      <w:pPr>
        <w:spacing w:after="120" w:line="240" w:lineRule="auto"/>
        <w:jc w:val="center"/>
        <w:rPr>
          <w:rFonts w:ascii="Times New Roman" w:hAnsi="Times New Roman" w:cs="Times New Roman"/>
          <w:b/>
          <w:sz w:val="20"/>
          <w:szCs w:val="20"/>
        </w:rPr>
      </w:pPr>
      <w:r w:rsidRPr="00F075F5">
        <w:rPr>
          <w:rFonts w:ascii="Times New Roman" w:hAnsi="Times New Roman" w:cs="Times New Roman"/>
          <w:b/>
          <w:sz w:val="20"/>
          <w:szCs w:val="20"/>
        </w:rPr>
        <w:t>Names of fish species included in the Red Book of Azerbaijan</w:t>
      </w:r>
      <w:r w:rsidR="00360AA1">
        <w:rPr>
          <w:rStyle w:val="FootnoteReference"/>
          <w:rFonts w:ascii="Times New Roman" w:hAnsi="Times New Roman"/>
          <w:b/>
          <w:sz w:val="20"/>
          <w:szCs w:val="20"/>
        </w:rPr>
        <w:footnoteReference w:id="72"/>
      </w:r>
    </w:p>
    <w:tbl>
      <w:tblPr>
        <w:tblStyle w:val="22"/>
        <w:tblW w:w="9042" w:type="dxa"/>
        <w:tblInd w:w="421" w:type="dxa"/>
        <w:tblLayout w:type="fixed"/>
        <w:tblLook w:val="04A0" w:firstRow="1" w:lastRow="0" w:firstColumn="1" w:lastColumn="0" w:noHBand="0" w:noVBand="1"/>
      </w:tblPr>
      <w:tblGrid>
        <w:gridCol w:w="425"/>
        <w:gridCol w:w="3937"/>
        <w:gridCol w:w="2520"/>
        <w:gridCol w:w="2160"/>
      </w:tblGrid>
      <w:tr w:rsidR="00D92248" w:rsidRPr="00F075F5" w14:paraId="3C611AC0" w14:textId="77777777" w:rsidTr="00F075F5">
        <w:tc>
          <w:tcPr>
            <w:tcW w:w="425" w:type="dxa"/>
          </w:tcPr>
          <w:p w14:paraId="1700471A"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t>
            </w:r>
          </w:p>
        </w:tc>
        <w:tc>
          <w:tcPr>
            <w:tcW w:w="3937" w:type="dxa"/>
            <w:vAlign w:val="center"/>
          </w:tcPr>
          <w:p w14:paraId="00B46FC4"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Scientific (Latin) name</w:t>
            </w:r>
          </w:p>
        </w:tc>
        <w:tc>
          <w:tcPr>
            <w:tcW w:w="2520" w:type="dxa"/>
            <w:vAlign w:val="center"/>
          </w:tcPr>
          <w:p w14:paraId="253051FA"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Name in Azerbaijani language</w:t>
            </w:r>
          </w:p>
        </w:tc>
        <w:tc>
          <w:tcPr>
            <w:tcW w:w="2160" w:type="dxa"/>
            <w:vAlign w:val="center"/>
          </w:tcPr>
          <w:p w14:paraId="49C597E5" w14:textId="77777777" w:rsidR="00D92248" w:rsidRPr="00F075F5" w:rsidRDefault="00D92248" w:rsidP="00360AA1">
            <w:pPr>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Name in Russian</w:t>
            </w:r>
          </w:p>
        </w:tc>
      </w:tr>
      <w:tr w:rsidR="00D92248" w:rsidRPr="00F075F5" w14:paraId="4275AC40" w14:textId="77777777" w:rsidTr="00F075F5">
        <w:trPr>
          <w:trHeight w:val="232"/>
        </w:trPr>
        <w:tc>
          <w:tcPr>
            <w:tcW w:w="425" w:type="dxa"/>
          </w:tcPr>
          <w:p w14:paraId="744BFEC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w:t>
            </w:r>
          </w:p>
        </w:tc>
        <w:tc>
          <w:tcPr>
            <w:tcW w:w="3937" w:type="dxa"/>
          </w:tcPr>
          <w:p w14:paraId="227A1FFE" w14:textId="77777777" w:rsidR="00D92248" w:rsidRPr="00F075F5" w:rsidRDefault="00D92248" w:rsidP="00360AA1">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Acipenser nudiventris</w:t>
            </w:r>
            <w:r w:rsidRPr="00F075F5">
              <w:rPr>
                <w:rFonts w:ascii="Times New Roman" w:eastAsia="Times New Roman" w:hAnsi="Times New Roman" w:cs="Times New Roman"/>
                <w:sz w:val="20"/>
                <w:szCs w:val="20"/>
                <w:lang w:eastAsia="ru-RU"/>
              </w:rPr>
              <w:t xml:space="preserve"> Lovetsky, 1828</w:t>
            </w:r>
          </w:p>
        </w:tc>
        <w:tc>
          <w:tcPr>
            <w:tcW w:w="2520" w:type="dxa"/>
            <w:vAlign w:val="center"/>
          </w:tcPr>
          <w:p w14:paraId="422A04F3"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Qaya balığı (kələmo)</w:t>
            </w:r>
          </w:p>
        </w:tc>
        <w:tc>
          <w:tcPr>
            <w:tcW w:w="2160" w:type="dxa"/>
            <w:vAlign w:val="center"/>
          </w:tcPr>
          <w:p w14:paraId="610CC886"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r w:rsidRPr="00F075F5">
              <w:rPr>
                <w:rFonts w:ascii="Times New Roman" w:eastAsia="Times New Roman" w:hAnsi="Times New Roman" w:cs="Times New Roman"/>
                <w:iCs/>
                <w:sz w:val="20"/>
                <w:szCs w:val="20"/>
                <w:shd w:val="clear" w:color="auto" w:fill="FFFFFF"/>
                <w:lang w:eastAsia="ru-RU"/>
              </w:rPr>
              <w:t>Шип</w:t>
            </w:r>
          </w:p>
        </w:tc>
      </w:tr>
      <w:tr w:rsidR="00D92248" w:rsidRPr="00F075F5" w14:paraId="55FFC500" w14:textId="77777777" w:rsidTr="00F075F5">
        <w:tc>
          <w:tcPr>
            <w:tcW w:w="425" w:type="dxa"/>
          </w:tcPr>
          <w:p w14:paraId="375DD87C"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w:t>
            </w:r>
          </w:p>
        </w:tc>
        <w:tc>
          <w:tcPr>
            <w:tcW w:w="3937" w:type="dxa"/>
          </w:tcPr>
          <w:p w14:paraId="2646E098"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i/>
                <w:iCs/>
                <w:sz w:val="20"/>
                <w:szCs w:val="20"/>
                <w:shd w:val="clear" w:color="auto" w:fill="FFFFFF"/>
                <w:lang w:eastAsia="ru-RU"/>
              </w:rPr>
              <w:t xml:space="preserve">Salmo </w:t>
            </w:r>
            <w:r w:rsidRPr="00F075F5">
              <w:rPr>
                <w:rFonts w:ascii="Times New Roman" w:eastAsia="Times New Roman" w:hAnsi="Times New Roman" w:cs="Times New Roman"/>
                <w:i/>
                <w:sz w:val="20"/>
                <w:szCs w:val="20"/>
                <w:lang w:eastAsia="ru-RU"/>
              </w:rPr>
              <w:t xml:space="preserve">trutta caspius </w:t>
            </w:r>
            <w:r w:rsidRPr="00F075F5">
              <w:rPr>
                <w:rFonts w:ascii="Times New Roman" w:eastAsia="Times New Roman" w:hAnsi="Times New Roman" w:cs="Times New Roman"/>
                <w:sz w:val="20"/>
                <w:szCs w:val="20"/>
                <w:lang w:eastAsia="ru-RU"/>
              </w:rPr>
              <w:t>Kessler, 1870</w:t>
            </w:r>
          </w:p>
        </w:tc>
        <w:tc>
          <w:tcPr>
            <w:tcW w:w="2520" w:type="dxa"/>
            <w:vAlign w:val="center"/>
          </w:tcPr>
          <w:p w14:paraId="0822EF01"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sz w:val="20"/>
                <w:szCs w:val="20"/>
                <w:shd w:val="clear" w:color="auto" w:fill="FFFFFF"/>
                <w:lang w:eastAsia="ru-RU"/>
              </w:rPr>
              <w:t>Xəzər qızılbalığı (kumja)</w:t>
            </w:r>
          </w:p>
        </w:tc>
        <w:tc>
          <w:tcPr>
            <w:tcW w:w="2160" w:type="dxa"/>
            <w:vAlign w:val="center"/>
          </w:tcPr>
          <w:p w14:paraId="3F37AD4A"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r w:rsidRPr="00F075F5">
              <w:rPr>
                <w:rFonts w:ascii="Times New Roman" w:eastAsia="Times New Roman" w:hAnsi="Times New Roman" w:cs="Times New Roman"/>
                <w:iCs/>
                <w:sz w:val="20"/>
                <w:szCs w:val="20"/>
                <w:shd w:val="clear" w:color="auto" w:fill="FFFFFF"/>
                <w:lang w:eastAsia="ru-RU"/>
              </w:rPr>
              <w:t>Каспийский лосось</w:t>
            </w:r>
          </w:p>
        </w:tc>
      </w:tr>
      <w:tr w:rsidR="00D92248" w:rsidRPr="00F075F5" w14:paraId="16E11A2C" w14:textId="77777777" w:rsidTr="00F075F5">
        <w:tc>
          <w:tcPr>
            <w:tcW w:w="425" w:type="dxa"/>
          </w:tcPr>
          <w:p w14:paraId="5035780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w:t>
            </w:r>
          </w:p>
        </w:tc>
        <w:tc>
          <w:tcPr>
            <w:tcW w:w="3937" w:type="dxa"/>
          </w:tcPr>
          <w:p w14:paraId="2E4A7504"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i/>
                <w:iCs/>
                <w:sz w:val="20"/>
                <w:szCs w:val="20"/>
                <w:shd w:val="clear" w:color="auto" w:fill="FFFFFF"/>
                <w:lang w:eastAsia="ru-RU"/>
              </w:rPr>
              <w:t xml:space="preserve">Salmo </w:t>
            </w:r>
            <w:r w:rsidRPr="00F075F5">
              <w:rPr>
                <w:rFonts w:ascii="Times New Roman" w:eastAsia="Times New Roman" w:hAnsi="Times New Roman" w:cs="Times New Roman"/>
                <w:i/>
                <w:sz w:val="20"/>
                <w:szCs w:val="20"/>
                <w:lang w:eastAsia="ru-RU"/>
              </w:rPr>
              <w:t>trutta fario</w:t>
            </w:r>
            <w:r w:rsidRPr="00F075F5">
              <w:rPr>
                <w:rFonts w:ascii="Times New Roman" w:eastAsia="Times New Roman" w:hAnsi="Times New Roman" w:cs="Times New Roman"/>
                <w:sz w:val="20"/>
                <w:szCs w:val="20"/>
                <w:lang w:eastAsia="ru-RU"/>
              </w:rPr>
              <w:t xml:space="preserve"> Linneus, 1758</w:t>
            </w:r>
          </w:p>
        </w:tc>
        <w:tc>
          <w:tcPr>
            <w:tcW w:w="2520" w:type="dxa"/>
            <w:vAlign w:val="center"/>
          </w:tcPr>
          <w:p w14:paraId="7977F770"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sz w:val="20"/>
                <w:szCs w:val="20"/>
                <w:lang w:eastAsia="ru-RU"/>
              </w:rPr>
              <w:t>Çay qızılxallısı</w:t>
            </w:r>
          </w:p>
        </w:tc>
        <w:tc>
          <w:tcPr>
            <w:tcW w:w="2160" w:type="dxa"/>
            <w:vAlign w:val="center"/>
          </w:tcPr>
          <w:p w14:paraId="0A5C6D7D" w14:textId="77777777" w:rsidR="00D92248" w:rsidRPr="00F075F5" w:rsidRDefault="00D92248" w:rsidP="00360AA1">
            <w:pPr>
              <w:jc w:val="center"/>
              <w:rPr>
                <w:rFonts w:ascii="Times New Roman" w:eastAsia="Times New Roman" w:hAnsi="Times New Roman" w:cs="Times New Roman"/>
                <w:iCs/>
                <w:sz w:val="20"/>
                <w:szCs w:val="20"/>
                <w:shd w:val="clear" w:color="auto" w:fill="FFFFFF"/>
                <w:lang w:eastAsia="ru-RU"/>
              </w:rPr>
            </w:pPr>
            <w:r w:rsidRPr="00F075F5">
              <w:rPr>
                <w:rFonts w:ascii="Times New Roman" w:eastAsia="Times New Roman" w:hAnsi="Times New Roman" w:cs="Times New Roman"/>
                <w:iCs/>
                <w:sz w:val="20"/>
                <w:szCs w:val="20"/>
                <w:shd w:val="clear" w:color="auto" w:fill="FFFFFF"/>
                <w:lang w:eastAsia="ru-RU"/>
              </w:rPr>
              <w:t>Ручьевая форель</w:t>
            </w:r>
          </w:p>
        </w:tc>
      </w:tr>
      <w:tr w:rsidR="00D92248" w:rsidRPr="00F075F5" w14:paraId="4E3CBB54" w14:textId="77777777" w:rsidTr="00F075F5">
        <w:tc>
          <w:tcPr>
            <w:tcW w:w="425" w:type="dxa"/>
          </w:tcPr>
          <w:p w14:paraId="54B5C195"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w:t>
            </w:r>
          </w:p>
        </w:tc>
        <w:tc>
          <w:tcPr>
            <w:tcW w:w="3937" w:type="dxa"/>
          </w:tcPr>
          <w:p w14:paraId="5BD0426D" w14:textId="77777777" w:rsidR="00D92248" w:rsidRPr="00F075F5" w:rsidRDefault="00D92248" w:rsidP="00360AA1">
            <w:pPr>
              <w:widowControl w:val="0"/>
              <w:jc w:val="both"/>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Rutilus atropatenus</w:t>
            </w:r>
            <w:r w:rsidRPr="00F075F5">
              <w:rPr>
                <w:rFonts w:ascii="Times New Roman" w:eastAsia="Times New Roman" w:hAnsi="Times New Roman" w:cs="Times New Roman"/>
                <w:sz w:val="20"/>
                <w:szCs w:val="20"/>
                <w:lang w:eastAsia="ru-RU"/>
              </w:rPr>
              <w:t xml:space="preserve"> Derjavin, 1937</w:t>
            </w:r>
          </w:p>
        </w:tc>
        <w:tc>
          <w:tcPr>
            <w:tcW w:w="2520" w:type="dxa"/>
            <w:vAlign w:val="center"/>
          </w:tcPr>
          <w:p w14:paraId="5F912C82"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shd w:val="clear" w:color="auto" w:fill="FFFFFF"/>
                <w:lang w:eastAsia="ru-RU"/>
              </w:rPr>
              <w:t>Şirvan külməsi</w:t>
            </w:r>
          </w:p>
        </w:tc>
        <w:tc>
          <w:tcPr>
            <w:tcW w:w="2160" w:type="dxa"/>
            <w:vAlign w:val="center"/>
          </w:tcPr>
          <w:p w14:paraId="5F655A0E" w14:textId="77777777" w:rsidR="00D92248" w:rsidRPr="00F075F5" w:rsidRDefault="00D92248" w:rsidP="00360AA1">
            <w:pPr>
              <w:widowControl w:val="0"/>
              <w:jc w:val="center"/>
              <w:rPr>
                <w:rFonts w:ascii="Times New Roman" w:eastAsia="Times New Roman" w:hAnsi="Times New Roman" w:cs="Times New Roman"/>
                <w:iCs/>
                <w:sz w:val="20"/>
                <w:szCs w:val="20"/>
                <w:shd w:val="clear" w:color="auto" w:fill="FFFFFF"/>
                <w:lang w:eastAsia="ru-RU"/>
              </w:rPr>
            </w:pPr>
            <w:r w:rsidRPr="00F075F5">
              <w:rPr>
                <w:rFonts w:ascii="Times New Roman" w:eastAsia="Times New Roman" w:hAnsi="Times New Roman" w:cs="Times New Roman"/>
                <w:iCs/>
                <w:sz w:val="20"/>
                <w:szCs w:val="20"/>
                <w:shd w:val="clear" w:color="auto" w:fill="FFFFFF"/>
                <w:lang w:eastAsia="ru-RU"/>
              </w:rPr>
              <w:t>Ширванская плотва</w:t>
            </w:r>
          </w:p>
        </w:tc>
      </w:tr>
      <w:tr w:rsidR="00D92248" w:rsidRPr="00F075F5" w14:paraId="2A24EC72" w14:textId="77777777" w:rsidTr="00F075F5">
        <w:tc>
          <w:tcPr>
            <w:tcW w:w="425" w:type="dxa"/>
          </w:tcPr>
          <w:p w14:paraId="0AEB631B"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w:t>
            </w:r>
          </w:p>
        </w:tc>
        <w:tc>
          <w:tcPr>
            <w:tcW w:w="3937" w:type="dxa"/>
          </w:tcPr>
          <w:p w14:paraId="0345B145" w14:textId="77777777" w:rsidR="00D92248" w:rsidRPr="00F075F5" w:rsidRDefault="00D92248" w:rsidP="00360AA1">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Lusibarbus capito</w:t>
            </w:r>
            <w:r w:rsidRPr="00F075F5">
              <w:rPr>
                <w:rFonts w:ascii="Times New Roman" w:eastAsia="Times New Roman" w:hAnsi="Times New Roman" w:cs="Times New Roman"/>
                <w:sz w:val="20"/>
                <w:szCs w:val="20"/>
                <w:lang w:eastAsia="ru-RU"/>
              </w:rPr>
              <w:t xml:space="preserve"> (Güldenstaedt, 1773)</w:t>
            </w:r>
          </w:p>
        </w:tc>
        <w:tc>
          <w:tcPr>
            <w:tcW w:w="2520" w:type="dxa"/>
            <w:vAlign w:val="center"/>
          </w:tcPr>
          <w:p w14:paraId="23AE48DC"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shd w:val="clear" w:color="auto" w:fill="FFFFFF"/>
                <w:lang w:eastAsia="ru-RU"/>
              </w:rPr>
              <w:t>Zərdəpər</w:t>
            </w:r>
          </w:p>
        </w:tc>
        <w:tc>
          <w:tcPr>
            <w:tcW w:w="2160" w:type="dxa"/>
            <w:vAlign w:val="center"/>
          </w:tcPr>
          <w:p w14:paraId="702DDA84"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Усач-чанари</w:t>
            </w:r>
          </w:p>
        </w:tc>
      </w:tr>
      <w:tr w:rsidR="00D92248" w:rsidRPr="00F075F5" w14:paraId="77631827" w14:textId="77777777" w:rsidTr="00F075F5">
        <w:tc>
          <w:tcPr>
            <w:tcW w:w="425" w:type="dxa"/>
          </w:tcPr>
          <w:p w14:paraId="658F99DE"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w:t>
            </w:r>
          </w:p>
        </w:tc>
        <w:tc>
          <w:tcPr>
            <w:tcW w:w="3937" w:type="dxa"/>
          </w:tcPr>
          <w:p w14:paraId="510ECC4A" w14:textId="77777777" w:rsidR="00D92248" w:rsidRPr="00F075F5" w:rsidRDefault="00D92248" w:rsidP="00360AA1">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 xml:space="preserve">Lusibarbus brachycephalus caspius </w:t>
            </w:r>
            <w:r w:rsidRPr="00F075F5">
              <w:rPr>
                <w:rFonts w:ascii="Times New Roman" w:eastAsia="Times New Roman" w:hAnsi="Times New Roman" w:cs="Times New Roman"/>
                <w:sz w:val="20"/>
                <w:szCs w:val="20"/>
                <w:lang w:eastAsia="ru-RU"/>
              </w:rPr>
              <w:t>(Berg, 1914)</w:t>
            </w:r>
          </w:p>
        </w:tc>
        <w:tc>
          <w:tcPr>
            <w:tcW w:w="2520" w:type="dxa"/>
            <w:vAlign w:val="center"/>
          </w:tcPr>
          <w:p w14:paraId="3FC0094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shd w:val="clear" w:color="auto" w:fill="FFFFFF"/>
                <w:lang w:eastAsia="ru-RU"/>
              </w:rPr>
              <w:t>Xəzər şirbiti</w:t>
            </w:r>
          </w:p>
        </w:tc>
        <w:tc>
          <w:tcPr>
            <w:tcW w:w="2160" w:type="dxa"/>
            <w:vAlign w:val="center"/>
          </w:tcPr>
          <w:p w14:paraId="4530ACD4"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Каспийский усач</w:t>
            </w:r>
          </w:p>
        </w:tc>
      </w:tr>
      <w:tr w:rsidR="00D92248" w:rsidRPr="00F075F5" w14:paraId="5FE5DD86" w14:textId="77777777" w:rsidTr="00F075F5">
        <w:tc>
          <w:tcPr>
            <w:tcW w:w="425" w:type="dxa"/>
          </w:tcPr>
          <w:p w14:paraId="2FA299E3"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w:t>
            </w:r>
          </w:p>
        </w:tc>
        <w:tc>
          <w:tcPr>
            <w:tcW w:w="3937" w:type="dxa"/>
          </w:tcPr>
          <w:p w14:paraId="0BF66DEA" w14:textId="77777777" w:rsidR="00D92248" w:rsidRPr="00F075F5" w:rsidRDefault="00D92248" w:rsidP="00360AA1">
            <w:pPr>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Abramis sapa bergi</w:t>
            </w:r>
            <w:r w:rsidRPr="00F075F5">
              <w:rPr>
                <w:rFonts w:ascii="Times New Roman" w:eastAsia="Times New Roman" w:hAnsi="Times New Roman" w:cs="Times New Roman"/>
                <w:sz w:val="20"/>
                <w:szCs w:val="20"/>
                <w:lang w:eastAsia="ru-RU"/>
              </w:rPr>
              <w:t xml:space="preserve"> Belyaeff, 1929</w:t>
            </w:r>
          </w:p>
        </w:tc>
        <w:tc>
          <w:tcPr>
            <w:tcW w:w="2520" w:type="dxa"/>
            <w:vAlign w:val="center"/>
          </w:tcPr>
          <w:p w14:paraId="07E35253"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shd w:val="clear" w:color="auto" w:fill="FFFFFF"/>
                <w:lang w:eastAsia="ru-RU"/>
              </w:rPr>
              <w:t>Cənubi Xəzər porusu</w:t>
            </w:r>
          </w:p>
        </w:tc>
        <w:tc>
          <w:tcPr>
            <w:tcW w:w="2160" w:type="dxa"/>
            <w:vAlign w:val="center"/>
          </w:tcPr>
          <w:p w14:paraId="36D9E2FD"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Южнокаспийская белоглазка</w:t>
            </w:r>
          </w:p>
        </w:tc>
      </w:tr>
      <w:tr w:rsidR="00D92248" w:rsidRPr="00F075F5" w14:paraId="1350770A" w14:textId="77777777" w:rsidTr="00F075F5">
        <w:tc>
          <w:tcPr>
            <w:tcW w:w="425" w:type="dxa"/>
          </w:tcPr>
          <w:p w14:paraId="107040D0"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w:t>
            </w:r>
          </w:p>
        </w:tc>
        <w:tc>
          <w:tcPr>
            <w:tcW w:w="3937" w:type="dxa"/>
          </w:tcPr>
          <w:p w14:paraId="3D732AF4" w14:textId="77777777" w:rsidR="00D92248" w:rsidRPr="00F075F5" w:rsidRDefault="00D92248" w:rsidP="00360AA1">
            <w:pP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i/>
                <w:sz w:val="20"/>
                <w:szCs w:val="20"/>
                <w:lang w:eastAsia="ru-RU"/>
              </w:rPr>
              <w:t>Pelecus cultratus</w:t>
            </w:r>
            <w:r w:rsidRPr="00F075F5">
              <w:rPr>
                <w:rFonts w:ascii="Times New Roman" w:eastAsia="Times New Roman" w:hAnsi="Times New Roman" w:cs="Times New Roman"/>
                <w:sz w:val="20"/>
                <w:szCs w:val="20"/>
                <w:lang w:eastAsia="ru-RU"/>
              </w:rPr>
              <w:t xml:space="preserve"> (Linnaeus, 1758)</w:t>
            </w:r>
          </w:p>
        </w:tc>
        <w:tc>
          <w:tcPr>
            <w:tcW w:w="2520" w:type="dxa"/>
            <w:vAlign w:val="center"/>
          </w:tcPr>
          <w:p w14:paraId="06439FBF" w14:textId="77777777" w:rsidR="00D92248" w:rsidRPr="00F075F5" w:rsidRDefault="00D92248" w:rsidP="00360AA1">
            <w:pPr>
              <w:jc w:val="center"/>
              <w:rPr>
                <w:rFonts w:ascii="Times New Roman" w:eastAsia="Times New Roman" w:hAnsi="Times New Roman" w:cs="Times New Roman"/>
                <w:i/>
                <w:iCs/>
                <w:sz w:val="20"/>
                <w:szCs w:val="20"/>
                <w:shd w:val="clear" w:color="auto" w:fill="FFFFFF"/>
                <w:lang w:eastAsia="ru-RU"/>
              </w:rPr>
            </w:pPr>
            <w:r w:rsidRPr="00F075F5">
              <w:rPr>
                <w:rFonts w:ascii="Times New Roman" w:eastAsia="Times New Roman" w:hAnsi="Times New Roman" w:cs="Times New Roman"/>
                <w:sz w:val="20"/>
                <w:szCs w:val="20"/>
                <w:shd w:val="clear" w:color="auto" w:fill="FFFFFF"/>
                <w:lang w:eastAsia="ru-RU"/>
              </w:rPr>
              <w:t>Qılıncbalıq</w:t>
            </w:r>
          </w:p>
        </w:tc>
        <w:tc>
          <w:tcPr>
            <w:tcW w:w="2160" w:type="dxa"/>
            <w:vAlign w:val="center"/>
          </w:tcPr>
          <w:p w14:paraId="6B541257"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Чехoнь</w:t>
            </w:r>
          </w:p>
        </w:tc>
      </w:tr>
      <w:tr w:rsidR="00D92248" w:rsidRPr="00F075F5" w14:paraId="5E6F4AF0" w14:textId="77777777" w:rsidTr="00F075F5">
        <w:tc>
          <w:tcPr>
            <w:tcW w:w="425" w:type="dxa"/>
          </w:tcPr>
          <w:p w14:paraId="10F36F9C" w14:textId="77777777" w:rsidR="00D92248" w:rsidRPr="00F075F5" w:rsidRDefault="00D92248" w:rsidP="00360AA1">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3937" w:type="dxa"/>
          </w:tcPr>
          <w:p w14:paraId="660D7741" w14:textId="77777777" w:rsidR="00D92248" w:rsidRPr="00F075F5" w:rsidRDefault="00D92248" w:rsidP="00360AA1">
            <w:pPr>
              <w:widowControl w:val="0"/>
              <w:jc w:val="both"/>
              <w:rPr>
                <w:rFonts w:ascii="Times New Roman" w:eastAsia="Times New Roman" w:hAnsi="Times New Roman" w:cs="Times New Roman"/>
                <w:sz w:val="20"/>
                <w:szCs w:val="20"/>
                <w:lang w:eastAsia="ru-RU"/>
              </w:rPr>
            </w:pPr>
            <w:r w:rsidRPr="00F075F5">
              <w:rPr>
                <w:rFonts w:ascii="Times New Roman" w:eastAsia="Times New Roman" w:hAnsi="Times New Roman" w:cs="Times New Roman"/>
                <w:i/>
                <w:sz w:val="20"/>
                <w:szCs w:val="20"/>
                <w:lang w:eastAsia="ru-RU"/>
              </w:rPr>
              <w:t xml:space="preserve">Sander </w:t>
            </w:r>
            <w:r w:rsidRPr="00F075F5">
              <w:rPr>
                <w:rFonts w:ascii="Times New Roman" w:eastAsia="Times New Roman" w:hAnsi="Times New Roman" w:cs="Times New Roman"/>
                <w:i/>
                <w:sz w:val="20"/>
                <w:szCs w:val="20"/>
                <w:shd w:val="clear" w:color="auto" w:fill="FFFFFF"/>
                <w:lang w:eastAsia="ru-RU"/>
              </w:rPr>
              <w:t xml:space="preserve">marinus </w:t>
            </w:r>
            <w:r w:rsidRPr="00F075F5">
              <w:rPr>
                <w:rFonts w:ascii="Times New Roman" w:eastAsia="Times New Roman" w:hAnsi="Times New Roman" w:cs="Times New Roman"/>
                <w:sz w:val="20"/>
                <w:szCs w:val="20"/>
                <w:shd w:val="clear" w:color="auto" w:fill="FFFFFF"/>
                <w:lang w:eastAsia="ru-RU"/>
              </w:rPr>
              <w:t>(Cuvier, 1828)</w:t>
            </w:r>
          </w:p>
        </w:tc>
        <w:tc>
          <w:tcPr>
            <w:tcW w:w="2520" w:type="dxa"/>
            <w:vAlign w:val="center"/>
          </w:tcPr>
          <w:p w14:paraId="2DA4F2AC"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shd w:val="clear" w:color="auto" w:fill="FFFFFF"/>
                <w:lang w:eastAsia="ru-RU"/>
              </w:rPr>
              <w:t>Dəniz sıfı</w:t>
            </w:r>
          </w:p>
        </w:tc>
        <w:tc>
          <w:tcPr>
            <w:tcW w:w="2160" w:type="dxa"/>
            <w:vAlign w:val="center"/>
          </w:tcPr>
          <w:p w14:paraId="2BFE8634" w14:textId="77777777" w:rsidR="00D92248" w:rsidRPr="00F075F5" w:rsidRDefault="00D92248" w:rsidP="00360AA1">
            <w:pPr>
              <w:widowControl w:val="0"/>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Морской судак</w:t>
            </w:r>
          </w:p>
        </w:tc>
      </w:tr>
    </w:tbl>
    <w:p w14:paraId="6E9AAF0E" w14:textId="77777777" w:rsidR="00D92248" w:rsidRPr="00277BFC" w:rsidRDefault="00D92248" w:rsidP="00360AA1">
      <w:pPr>
        <w:spacing w:before="120"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bCs/>
          <w:sz w:val="24"/>
          <w:szCs w:val="24"/>
          <w:lang w:val="ru-RU" w:bidi="fa-IR"/>
        </w:rPr>
        <w:t xml:space="preserve">В течение </w:t>
      </w:r>
      <w:r w:rsidRPr="00F075F5">
        <w:rPr>
          <w:rFonts w:ascii="Times New Roman" w:hAnsi="Times New Roman" w:cs="Times New Roman"/>
          <w:bCs/>
          <w:sz w:val="24"/>
          <w:szCs w:val="24"/>
          <w:lang w:bidi="fa-IR"/>
        </w:rPr>
        <w:t>XIX</w:t>
      </w:r>
      <w:r w:rsidRPr="00277BFC">
        <w:rPr>
          <w:rFonts w:ascii="Times New Roman" w:hAnsi="Times New Roman" w:cs="Times New Roman"/>
          <w:bCs/>
          <w:sz w:val="24"/>
          <w:szCs w:val="24"/>
          <w:lang w:val="ru-RU" w:bidi="fa-IR"/>
        </w:rPr>
        <w:t xml:space="preserve"> и </w:t>
      </w:r>
      <w:r w:rsidRPr="00F075F5">
        <w:rPr>
          <w:rFonts w:ascii="Times New Roman" w:hAnsi="Times New Roman" w:cs="Times New Roman"/>
          <w:bCs/>
          <w:sz w:val="24"/>
          <w:szCs w:val="24"/>
          <w:lang w:bidi="fa-IR"/>
        </w:rPr>
        <w:t>XX</w:t>
      </w:r>
      <w:r w:rsidRPr="00277BFC">
        <w:rPr>
          <w:rFonts w:ascii="Times New Roman" w:hAnsi="Times New Roman" w:cs="Times New Roman"/>
          <w:bCs/>
          <w:sz w:val="24"/>
          <w:szCs w:val="24"/>
          <w:lang w:val="ru-RU" w:bidi="fa-IR"/>
        </w:rPr>
        <w:t xml:space="preserve"> веков на тюленей велась охота, в том числе на бельков на льдах Северного Каспия. В последние годы плановая охота на тюленей значительно сократилась. </w:t>
      </w:r>
      <w:r w:rsidRPr="00277BFC">
        <w:rPr>
          <w:rFonts w:ascii="Times New Roman" w:hAnsi="Times New Roman" w:cs="Times New Roman"/>
          <w:sz w:val="24"/>
          <w:szCs w:val="24"/>
          <w:lang w:val="ru-RU"/>
        </w:rPr>
        <w:t>В 1996 году Международный Союз Охраны Природы и природных ресурсов (</w:t>
      </w:r>
      <w:r w:rsidRPr="00F075F5">
        <w:rPr>
          <w:rFonts w:ascii="Times New Roman" w:hAnsi="Times New Roman" w:cs="Times New Roman"/>
          <w:sz w:val="24"/>
          <w:szCs w:val="24"/>
        </w:rPr>
        <w:t>IUCN</w:t>
      </w:r>
      <w:r w:rsidRPr="00277BFC">
        <w:rPr>
          <w:rFonts w:ascii="Times New Roman" w:hAnsi="Times New Roman" w:cs="Times New Roman"/>
          <w:sz w:val="24"/>
          <w:szCs w:val="24"/>
          <w:lang w:val="ru-RU"/>
        </w:rPr>
        <w:t xml:space="preserve">) рассмотрел статус Каспийского Тюленя и классифицировал статус этого вида в Красном Списке </w:t>
      </w:r>
      <w:r w:rsidRPr="00F075F5">
        <w:rPr>
          <w:rFonts w:ascii="Times New Roman" w:hAnsi="Times New Roman" w:cs="Times New Roman"/>
          <w:sz w:val="24"/>
          <w:szCs w:val="24"/>
        </w:rPr>
        <w:t>IUCN</w:t>
      </w:r>
      <w:r w:rsidRPr="00277BFC">
        <w:rPr>
          <w:rFonts w:ascii="Times New Roman" w:hAnsi="Times New Roman" w:cs="Times New Roman"/>
          <w:sz w:val="24"/>
          <w:szCs w:val="24"/>
          <w:lang w:val="ru-RU"/>
        </w:rPr>
        <w:t xml:space="preserve"> как </w:t>
      </w:r>
      <w:r w:rsidRPr="00277BFC">
        <w:rPr>
          <w:rFonts w:ascii="Times New Roman" w:hAnsi="Times New Roman" w:cs="Times New Roman"/>
          <w:b/>
          <w:bCs/>
          <w:i/>
          <w:iCs/>
          <w:sz w:val="24"/>
          <w:szCs w:val="24"/>
          <w:lang w:val="ru-RU"/>
        </w:rPr>
        <w:t>“уязвимый”</w:t>
      </w:r>
      <w:r w:rsidRPr="00277BFC">
        <w:rPr>
          <w:rFonts w:ascii="Times New Roman" w:hAnsi="Times New Roman" w:cs="Times New Roman"/>
          <w:sz w:val="24"/>
          <w:szCs w:val="24"/>
          <w:lang w:val="ru-RU"/>
        </w:rPr>
        <w:t xml:space="preserve">, принимая во внимание деградацию среды Каспия и сокращающихся прибрежных мест обитания, являющихся лежбищами тюленей. </w:t>
      </w:r>
    </w:p>
    <w:p w14:paraId="3F3A8C12"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В Азербайджане промысел Каспийского Тюленя был запрещен еще с 1952 года (Гуревич, Лопатин, 1962; Крылов, 1989). За пределами Северного Каспия забой Каспийского Тюленя запрещен законодательством прикаспийских стран.</w:t>
      </w:r>
    </w:p>
    <w:p w14:paraId="441C5C3D" w14:textId="77777777" w:rsidR="00D92248" w:rsidRPr="00F075F5" w:rsidRDefault="00D92248" w:rsidP="001D5D02">
      <w:pPr>
        <w:pStyle w:val="ListParagraph"/>
        <w:numPr>
          <w:ilvl w:val="2"/>
          <w:numId w:val="15"/>
        </w:numPr>
        <w:spacing w:after="120" w:line="240" w:lineRule="auto"/>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Plankton and benthic communities</w:t>
      </w:r>
      <w:r w:rsidR="00360AA1">
        <w:rPr>
          <w:rStyle w:val="FootnoteReference"/>
          <w:rFonts w:ascii="Times New Roman" w:hAnsi="Times New Roman"/>
          <w:b/>
          <w:sz w:val="24"/>
          <w:szCs w:val="24"/>
          <w:lang w:eastAsia="nb-NO"/>
        </w:rPr>
        <w:footnoteReference w:id="73"/>
      </w:r>
    </w:p>
    <w:p w14:paraId="0F0B77DD"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In the last 10-15 years, the number and biomass of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have</w:t>
      </w:r>
      <w:r w:rsidRPr="00F075F5">
        <w:rPr>
          <w:rFonts w:ascii="Times New Roman" w:hAnsi="Times New Roman" w:cs="Times New Roman"/>
          <w:sz w:val="24"/>
          <w:szCs w:val="24"/>
        </w:rPr>
        <w:t xml:space="preserve"> decreased 5-6 times in the Middle Caspian and approximately 10 times in the Southern Caspian. </w:t>
      </w:r>
      <w:r w:rsidRPr="00F075F5">
        <w:rPr>
          <w:rFonts w:ascii="Times New Roman" w:hAnsi="Times New Roman" w:cs="Times New Roman"/>
          <w:bCs/>
          <w:sz w:val="24"/>
          <w:szCs w:val="24"/>
        </w:rPr>
        <w:t xml:space="preserve">The highest biomass of </w:t>
      </w:r>
      <w:r w:rsidRPr="00F075F5">
        <w:rPr>
          <w:rFonts w:ascii="Times New Roman" w:hAnsi="Times New Roman" w:cs="Times New Roman"/>
          <w:bCs/>
          <w:sz w:val="24"/>
          <w:szCs w:val="24"/>
        </w:rPr>
        <w:lastRenderedPageBreak/>
        <w:t xml:space="preserve">Mnemiopsis Leidy has been identified in the South Caspian Sea. The biomass and number of Mnemiopsis </w:t>
      </w:r>
      <w:r w:rsidRPr="00F075F5">
        <w:rPr>
          <w:rFonts w:ascii="Times New Roman" w:hAnsi="Times New Roman" w:cs="Times New Roman"/>
          <w:bCs/>
          <w:noProof/>
          <w:sz w:val="24"/>
          <w:szCs w:val="24"/>
        </w:rPr>
        <w:t>leidyi</w:t>
      </w:r>
      <w:r w:rsidRPr="00F075F5">
        <w:rPr>
          <w:rFonts w:ascii="Times New Roman" w:hAnsi="Times New Roman" w:cs="Times New Roman"/>
          <w:bCs/>
          <w:sz w:val="24"/>
          <w:szCs w:val="24"/>
        </w:rPr>
        <w:t xml:space="preserve"> comb on the western shelf of the Central and Southern Caspian are significantly increasing from summer to autumn. </w:t>
      </w:r>
      <w:r w:rsidRPr="00F075F5">
        <w:rPr>
          <w:rFonts w:ascii="Times New Roman" w:hAnsi="Times New Roman" w:cs="Times New Roman"/>
          <w:sz w:val="24"/>
          <w:szCs w:val="24"/>
        </w:rPr>
        <w:t xml:space="preserve">Thus, the jelly-shaped organism Mnemiopsis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which was brought to the Caspian Sea through the ballast waters in the late 1990’s, rapidly spread to the sea, directly and seriously damaged the biodiversity of the sea. It consumed large amounts of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which is a feed base of sprat (approximately 10 times), and this has led to a decrease in the food base of </w:t>
      </w:r>
      <w:r w:rsidRPr="00F075F5">
        <w:rPr>
          <w:rFonts w:ascii="Times New Roman" w:hAnsi="Times New Roman" w:cs="Times New Roman"/>
          <w:sz w:val="24"/>
          <w:szCs w:val="24"/>
          <w:shd w:val="clear" w:color="auto" w:fill="FFFFFF"/>
        </w:rPr>
        <w:t>Acipenseriformes</w:t>
      </w:r>
      <w:r w:rsidRPr="00F075F5">
        <w:rPr>
          <w:rFonts w:ascii="Times New Roman" w:hAnsi="Times New Roman" w:cs="Times New Roman"/>
          <w:sz w:val="24"/>
          <w:szCs w:val="24"/>
        </w:rPr>
        <w:t xml:space="preserve">, predatory </w:t>
      </w:r>
      <w:r w:rsidRPr="00F075F5">
        <w:rPr>
          <w:rFonts w:ascii="Times New Roman" w:hAnsi="Times New Roman" w:cs="Times New Roman"/>
          <w:bCs/>
          <w:sz w:val="24"/>
          <w:szCs w:val="24"/>
          <w:shd w:val="clear" w:color="auto" w:fill="FFFFFF"/>
        </w:rPr>
        <w:t>Clupeidae</w:t>
      </w:r>
      <w:r w:rsidRPr="00F075F5">
        <w:rPr>
          <w:rFonts w:ascii="Times New Roman" w:hAnsi="Times New Roman" w:cs="Times New Roman"/>
          <w:sz w:val="24"/>
          <w:szCs w:val="24"/>
        </w:rPr>
        <w:t xml:space="preserve">, and others along the food chain. By consuming </w:t>
      </w:r>
      <w:r w:rsidRPr="00F075F5">
        <w:rPr>
          <w:rFonts w:ascii="Times New Roman" w:hAnsi="Times New Roman" w:cs="Times New Roman"/>
          <w:noProof/>
          <w:sz w:val="24"/>
          <w:szCs w:val="24"/>
        </w:rPr>
        <w:t>planktonic</w:t>
      </w:r>
      <w:r w:rsidRPr="00F075F5">
        <w:rPr>
          <w:rFonts w:ascii="Times New Roman" w:hAnsi="Times New Roman" w:cs="Times New Roman"/>
          <w:sz w:val="24"/>
          <w:szCs w:val="24"/>
        </w:rPr>
        <w:t xml:space="preserve"> larvae of benthic animals (crab, </w:t>
      </w:r>
      <w:r w:rsidRPr="00F075F5">
        <w:rPr>
          <w:rFonts w:ascii="Times New Roman" w:hAnsi="Times New Roman" w:cs="Times New Roman"/>
          <w:noProof/>
          <w:sz w:val="24"/>
          <w:szCs w:val="24"/>
        </w:rPr>
        <w:t>mollusca</w:t>
      </w:r>
      <w:r w:rsidRPr="00F075F5">
        <w:rPr>
          <w:rFonts w:ascii="Times New Roman" w:hAnsi="Times New Roman" w:cs="Times New Roman"/>
          <w:sz w:val="24"/>
          <w:szCs w:val="24"/>
        </w:rPr>
        <w:t xml:space="preserve"> etc.)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also destroys the food base of </w:t>
      </w:r>
      <w:r w:rsidRPr="00F075F5">
        <w:rPr>
          <w:rFonts w:ascii="Times New Roman" w:hAnsi="Times New Roman" w:cs="Times New Roman"/>
          <w:noProof/>
          <w:sz w:val="24"/>
          <w:szCs w:val="24"/>
        </w:rPr>
        <w:t>benthos</w:t>
      </w:r>
      <w:r w:rsidRPr="00F075F5">
        <w:rPr>
          <w:rFonts w:ascii="Times New Roman" w:hAnsi="Times New Roman" w:cs="Times New Roman"/>
          <w:sz w:val="24"/>
          <w:szCs w:val="24"/>
        </w:rPr>
        <w:t xml:space="preserve">-fed fishes such as </w:t>
      </w:r>
      <w:r w:rsidRPr="00F075F5">
        <w:rPr>
          <w:rFonts w:ascii="Times New Roman" w:hAnsi="Times New Roman" w:cs="Times New Roman"/>
          <w:sz w:val="24"/>
          <w:szCs w:val="24"/>
          <w:shd w:val="clear" w:color="auto" w:fill="FFFFFF"/>
        </w:rPr>
        <w:t>Acipenseriformes</w:t>
      </w:r>
      <w:r w:rsidRPr="00F075F5">
        <w:rPr>
          <w:rFonts w:ascii="Times New Roman" w:hAnsi="Times New Roman" w:cs="Times New Roman"/>
          <w:sz w:val="24"/>
          <w:szCs w:val="24"/>
        </w:rPr>
        <w:t xml:space="preserve"> and </w:t>
      </w:r>
      <w:r w:rsidRPr="00F075F5">
        <w:rPr>
          <w:rFonts w:ascii="Times New Roman" w:hAnsi="Times New Roman" w:cs="Times New Roman"/>
          <w:noProof/>
          <w:sz w:val="24"/>
          <w:szCs w:val="24"/>
          <w:shd w:val="clear" w:color="auto" w:fill="FFFFFF"/>
        </w:rPr>
        <w:t>Cypriniformes</w:t>
      </w:r>
      <w:r w:rsidRPr="00F075F5">
        <w:rPr>
          <w:rFonts w:ascii="Times New Roman" w:hAnsi="Times New Roman" w:cs="Times New Roman"/>
          <w:sz w:val="24"/>
          <w:szCs w:val="24"/>
          <w:shd w:val="clear" w:color="auto" w:fill="FFFFFF"/>
        </w:rPr>
        <w:t xml:space="preserve"> and etc</w:t>
      </w:r>
      <w:r w:rsidRPr="00F075F5">
        <w:rPr>
          <w:rFonts w:ascii="Times New Roman" w:hAnsi="Times New Roman" w:cs="Times New Roman"/>
          <w:sz w:val="24"/>
          <w:szCs w:val="24"/>
        </w:rPr>
        <w:t xml:space="preserve">. During the last 15 years (2001-2016), in 2015 the biomass and number of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on the western coast of the Southern and Central Caspian region has been the highest in all observed years. This adversely affects the formation of hunting resources of fishes feeding </w:t>
      </w:r>
      <w:r w:rsidRPr="00F075F5">
        <w:rPr>
          <w:rFonts w:ascii="Times New Roman" w:hAnsi="Times New Roman" w:cs="Times New Roman"/>
          <w:noProof/>
          <w:sz w:val="24"/>
          <w:szCs w:val="24"/>
        </w:rPr>
        <w:t>zooplankton</w:t>
      </w:r>
      <w:r w:rsidRPr="00F075F5">
        <w:rPr>
          <w:rFonts w:ascii="Times New Roman" w:hAnsi="Times New Roman" w:cs="Times New Roman"/>
          <w:sz w:val="24"/>
          <w:szCs w:val="24"/>
        </w:rPr>
        <w:t xml:space="preserve"> and zoobenthos.</w:t>
      </w:r>
    </w:p>
    <w:p w14:paraId="46021BBF"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 main part of the benthic animals of the </w:t>
      </w:r>
      <w:r w:rsidRPr="00F075F5">
        <w:rPr>
          <w:rFonts w:ascii="Times New Roman" w:hAnsi="Times New Roman" w:cs="Times New Roman"/>
          <w:noProof/>
          <w:sz w:val="24"/>
          <w:szCs w:val="24"/>
        </w:rPr>
        <w:t>western</w:t>
      </w:r>
      <w:r w:rsidRPr="00F075F5">
        <w:rPr>
          <w:rFonts w:ascii="Times New Roman" w:hAnsi="Times New Roman" w:cs="Times New Roman"/>
          <w:sz w:val="24"/>
          <w:szCs w:val="24"/>
        </w:rPr>
        <w:t xml:space="preserve"> coast of the Caspian Sea consists of molluscs, crustaceans and worms.</w:t>
      </w:r>
      <w:r w:rsidRPr="00F075F5">
        <w:t xml:space="preserve"> </w:t>
      </w:r>
      <w:r w:rsidRPr="00F075F5">
        <w:rPr>
          <w:rFonts w:ascii="Times New Roman" w:hAnsi="Times New Roman" w:cs="Times New Roman"/>
          <w:sz w:val="24"/>
          <w:szCs w:val="24"/>
        </w:rPr>
        <w:t xml:space="preserve">The </w:t>
      </w:r>
      <w:r w:rsidRPr="00F075F5">
        <w:rPr>
          <w:rFonts w:ascii="Times New Roman" w:hAnsi="Times New Roman" w:cs="Times New Roman"/>
          <w:noProof/>
          <w:sz w:val="24"/>
          <w:szCs w:val="24"/>
        </w:rPr>
        <w:t>plankton</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larvae</w:t>
      </w:r>
      <w:r w:rsidRPr="00F075F5">
        <w:rPr>
          <w:rFonts w:ascii="Times New Roman" w:hAnsi="Times New Roman" w:cs="Times New Roman"/>
          <w:sz w:val="24"/>
          <w:szCs w:val="24"/>
        </w:rPr>
        <w:t xml:space="preserve"> as </w:t>
      </w:r>
      <w:r w:rsidRPr="00F075F5">
        <w:rPr>
          <w:rFonts w:ascii="Times New Roman" w:hAnsi="Times New Roman" w:cs="Times New Roman"/>
          <w:noProof/>
          <w:sz w:val="24"/>
          <w:szCs w:val="24"/>
        </w:rPr>
        <w:t>mitilyaster</w:t>
      </w:r>
      <w:r w:rsidRPr="00F075F5">
        <w:rPr>
          <w:rFonts w:ascii="Times New Roman" w:hAnsi="Times New Roman" w:cs="Times New Roman"/>
          <w:sz w:val="24"/>
          <w:szCs w:val="24"/>
        </w:rPr>
        <w:t xml:space="preserve">, abra, </w:t>
      </w:r>
      <w:r w:rsidRPr="00F075F5">
        <w:rPr>
          <w:rFonts w:ascii="Times New Roman" w:hAnsi="Times New Roman" w:cs="Times New Roman"/>
          <w:noProof/>
          <w:sz w:val="24"/>
          <w:szCs w:val="24"/>
        </w:rPr>
        <w:t>balyga</w:t>
      </w:r>
      <w:r w:rsidRPr="00F075F5">
        <w:rPr>
          <w:rFonts w:ascii="Times New Roman" w:hAnsi="Times New Roman" w:cs="Times New Roman"/>
          <w:sz w:val="24"/>
          <w:szCs w:val="24"/>
        </w:rPr>
        <w:t xml:space="preserve">, and crab are the victims of the </w:t>
      </w:r>
      <w:r w:rsidRPr="00F075F5">
        <w:rPr>
          <w:rFonts w:ascii="Times New Roman" w:hAnsi="Times New Roman" w:cs="Times New Roman"/>
          <w:noProof/>
          <w:sz w:val="24"/>
          <w:szCs w:val="24"/>
        </w:rPr>
        <w:t>mnemiopsis</w:t>
      </w:r>
      <w:r w:rsidRPr="00F075F5">
        <w:rPr>
          <w:rFonts w:ascii="Times New Roman" w:hAnsi="Times New Roman" w:cs="Times New Roman"/>
          <w:sz w:val="24"/>
          <w:szCs w:val="24"/>
        </w:rPr>
        <w:t xml:space="preserve"> comb in the South Caspian. Thus, in recent years, abra and crab, which numbers considerably decreased, are rarely or not at all </w:t>
      </w:r>
      <w:r w:rsidRPr="00F075F5">
        <w:rPr>
          <w:rFonts w:ascii="Times New Roman" w:hAnsi="Times New Roman" w:cs="Times New Roman"/>
          <w:noProof/>
          <w:sz w:val="24"/>
          <w:szCs w:val="24"/>
        </w:rPr>
        <w:t>encountered in</w:t>
      </w:r>
      <w:r w:rsidRPr="00F075F5">
        <w:rPr>
          <w:rFonts w:ascii="Times New Roman" w:hAnsi="Times New Roman" w:cs="Times New Roman"/>
          <w:sz w:val="24"/>
          <w:szCs w:val="24"/>
        </w:rPr>
        <w:t xml:space="preserve"> the benthos. Comparison with the data of the previous years, reveals that there are no spots created by high biomass of </w:t>
      </w:r>
      <w:r w:rsidRPr="00F075F5">
        <w:rPr>
          <w:rFonts w:ascii="Times New Roman" w:hAnsi="Times New Roman" w:cs="Times New Roman"/>
          <w:noProof/>
          <w:sz w:val="24"/>
          <w:szCs w:val="24"/>
        </w:rPr>
        <w:t>benthos</w:t>
      </w:r>
      <w:r w:rsidRPr="00F075F5">
        <w:rPr>
          <w:rFonts w:ascii="Times New Roman" w:hAnsi="Times New Roman" w:cs="Times New Roman"/>
          <w:sz w:val="24"/>
          <w:szCs w:val="24"/>
        </w:rPr>
        <w:t xml:space="preserve"> as a result of the massive development of abra, </w:t>
      </w:r>
      <w:r w:rsidRPr="00F075F5">
        <w:rPr>
          <w:rFonts w:ascii="Times New Roman" w:hAnsi="Times New Roman" w:cs="Times New Roman"/>
          <w:noProof/>
          <w:sz w:val="24"/>
          <w:szCs w:val="24"/>
        </w:rPr>
        <w:t>serastoderma</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nereis</w:t>
      </w:r>
      <w:r w:rsidRPr="00F075F5">
        <w:rPr>
          <w:rFonts w:ascii="Times New Roman" w:hAnsi="Times New Roman" w:cs="Times New Roman"/>
          <w:sz w:val="24"/>
          <w:szCs w:val="24"/>
        </w:rPr>
        <w:t xml:space="preserve">, on the western coast of the Southern Caspian. The advantage of abra and crab which created an </w:t>
      </w:r>
      <w:r w:rsidRPr="00F075F5">
        <w:rPr>
          <w:rFonts w:ascii="Times New Roman" w:hAnsi="Times New Roman" w:cs="Times New Roman"/>
          <w:noProof/>
          <w:sz w:val="24"/>
          <w:szCs w:val="24"/>
        </w:rPr>
        <w:t>abundance</w:t>
      </w:r>
      <w:r w:rsidRPr="00F075F5">
        <w:rPr>
          <w:rFonts w:ascii="Times New Roman" w:hAnsi="Times New Roman" w:cs="Times New Roman"/>
          <w:sz w:val="24"/>
          <w:szCs w:val="24"/>
        </w:rPr>
        <w:t xml:space="preserve"> of the benthos in the South Caspian in previous years, along with </w:t>
      </w:r>
      <w:r w:rsidRPr="00F075F5">
        <w:rPr>
          <w:rFonts w:ascii="Times New Roman" w:hAnsi="Times New Roman" w:cs="Times New Roman"/>
          <w:noProof/>
          <w:sz w:val="24"/>
          <w:szCs w:val="24"/>
        </w:rPr>
        <w:t>nereis</w:t>
      </w:r>
      <w:r w:rsidRPr="00F075F5">
        <w:rPr>
          <w:rFonts w:ascii="Times New Roman" w:hAnsi="Times New Roman" w:cs="Times New Roman"/>
          <w:sz w:val="24"/>
          <w:szCs w:val="24"/>
        </w:rPr>
        <w:t xml:space="preserve"> and </w:t>
      </w:r>
      <w:r w:rsidRPr="00F075F5">
        <w:rPr>
          <w:rFonts w:ascii="Times New Roman" w:hAnsi="Times New Roman" w:cs="Times New Roman"/>
          <w:noProof/>
          <w:sz w:val="24"/>
          <w:szCs w:val="24"/>
        </w:rPr>
        <w:t>balyanus</w:t>
      </w:r>
      <w:r w:rsidRPr="00F075F5">
        <w:rPr>
          <w:rFonts w:ascii="Times New Roman" w:hAnsi="Times New Roman" w:cs="Times New Roman"/>
          <w:sz w:val="24"/>
          <w:szCs w:val="24"/>
        </w:rPr>
        <w:t xml:space="preserve">, has not been recorded in recent years. However, in recent years at the expense of worms and some crustaceans in the benthos fauna, quality </w:t>
      </w:r>
      <w:r w:rsidRPr="00F075F5">
        <w:rPr>
          <w:rFonts w:ascii="Times New Roman" w:hAnsi="Times New Roman" w:cs="Times New Roman"/>
          <w:noProof/>
          <w:sz w:val="24"/>
          <w:szCs w:val="24"/>
        </w:rPr>
        <w:t>varieties</w:t>
      </w:r>
      <w:r w:rsidRPr="00F075F5">
        <w:rPr>
          <w:rFonts w:ascii="Times New Roman" w:hAnsi="Times New Roman" w:cs="Times New Roman"/>
          <w:sz w:val="24"/>
          <w:szCs w:val="24"/>
        </w:rPr>
        <w:t xml:space="preserve"> and quantity indicators, as well as the high characteristics of food base of fishes are recorded in the western region of the South Caspian Sea. This also shows that there are </w:t>
      </w:r>
      <w:r w:rsidRPr="00F075F5">
        <w:rPr>
          <w:rFonts w:ascii="Times New Roman" w:hAnsi="Times New Roman" w:cs="Times New Roman"/>
          <w:noProof/>
          <w:sz w:val="24"/>
          <w:szCs w:val="24"/>
        </w:rPr>
        <w:t>favourable</w:t>
      </w:r>
      <w:r w:rsidRPr="00F075F5">
        <w:rPr>
          <w:rFonts w:ascii="Times New Roman" w:hAnsi="Times New Roman" w:cs="Times New Roman"/>
          <w:sz w:val="24"/>
          <w:szCs w:val="24"/>
        </w:rPr>
        <w:t xml:space="preserve"> conditions for feeding fish from all trophic levels in the area. In modern times, the high development of </w:t>
      </w:r>
      <w:r w:rsidRPr="00F075F5">
        <w:rPr>
          <w:rFonts w:ascii="Times New Roman" w:hAnsi="Times New Roman" w:cs="Times New Roman"/>
          <w:noProof/>
          <w:sz w:val="24"/>
          <w:szCs w:val="24"/>
        </w:rPr>
        <w:t>plankton</w:t>
      </w:r>
      <w:r w:rsidRPr="00F075F5">
        <w:rPr>
          <w:rFonts w:ascii="Times New Roman" w:hAnsi="Times New Roman" w:cs="Times New Roman"/>
          <w:sz w:val="24"/>
          <w:szCs w:val="24"/>
        </w:rPr>
        <w:t xml:space="preserve"> and benthic organisms in the western part of the Caspian is explained by the </w:t>
      </w:r>
      <w:r w:rsidRPr="00F075F5">
        <w:rPr>
          <w:rFonts w:ascii="Times New Roman" w:hAnsi="Times New Roman" w:cs="Times New Roman"/>
          <w:noProof/>
          <w:sz w:val="24"/>
          <w:szCs w:val="24"/>
        </w:rPr>
        <w:t>highwater</w:t>
      </w:r>
      <w:r w:rsidRPr="00F075F5">
        <w:rPr>
          <w:rFonts w:ascii="Times New Roman" w:hAnsi="Times New Roman" w:cs="Times New Roman"/>
          <w:sz w:val="24"/>
          <w:szCs w:val="24"/>
        </w:rPr>
        <w:t xml:space="preserve"> of river flow.</w:t>
      </w:r>
    </w:p>
    <w:p w14:paraId="59EF4CA5"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Биомасса Зообентоса Южного Каспия (г/м</w:t>
      </w:r>
      <w:r w:rsidRPr="00277BFC">
        <w:rPr>
          <w:rFonts w:ascii="Times New Roman" w:hAnsi="Times New Roman" w:cs="Times New Roman"/>
          <w:b/>
          <w:bCs/>
          <w:sz w:val="20"/>
          <w:szCs w:val="20"/>
          <w:vertAlign w:val="superscript"/>
          <w:lang w:val="ru-RU"/>
        </w:rPr>
        <w:t>2</w:t>
      </w:r>
      <w:r w:rsidRPr="00277BFC">
        <w:rPr>
          <w:rFonts w:ascii="Times New Roman" w:hAnsi="Times New Roman" w:cs="Times New Roman"/>
          <w:b/>
          <w:bCs/>
          <w:sz w:val="20"/>
          <w:szCs w:val="20"/>
          <w:lang w:val="ru-RU"/>
        </w:rPr>
        <w:t xml:space="preserve">) – Азербайджан </w:t>
      </w:r>
      <w:r w:rsidR="00360AA1">
        <w:rPr>
          <w:rStyle w:val="FootnoteReference"/>
          <w:rFonts w:ascii="Times New Roman" w:hAnsi="Times New Roman"/>
          <w:b/>
          <w:bCs/>
          <w:sz w:val="20"/>
          <w:szCs w:val="20"/>
          <w:lang w:val="ru-RU"/>
        </w:rPr>
        <w:footnoteReference w:id="74"/>
      </w:r>
    </w:p>
    <w:tbl>
      <w:tblPr>
        <w:tblStyle w:val="22"/>
        <w:tblW w:w="0" w:type="auto"/>
        <w:tblLook w:val="01E0" w:firstRow="1" w:lastRow="1" w:firstColumn="1" w:lastColumn="1" w:noHBand="0" w:noVBand="0"/>
      </w:tblPr>
      <w:tblGrid>
        <w:gridCol w:w="1452"/>
        <w:gridCol w:w="1174"/>
        <w:gridCol w:w="1167"/>
        <w:gridCol w:w="1167"/>
        <w:gridCol w:w="1167"/>
        <w:gridCol w:w="1167"/>
        <w:gridCol w:w="1167"/>
        <w:gridCol w:w="1167"/>
      </w:tblGrid>
      <w:tr w:rsidR="00D92248" w:rsidRPr="00F075F5" w14:paraId="493D535B" w14:textId="77777777" w:rsidTr="00F075F5">
        <w:tc>
          <w:tcPr>
            <w:tcW w:w="1471" w:type="dxa"/>
          </w:tcPr>
          <w:p w14:paraId="4C5C431D" w14:textId="77777777" w:rsidR="00D92248" w:rsidRPr="00277BFC" w:rsidRDefault="00D92248" w:rsidP="00360AA1">
            <w:pPr>
              <w:jc w:val="center"/>
              <w:rPr>
                <w:rFonts w:ascii="Times New Roman" w:hAnsi="Times New Roman" w:cs="Times New Roman"/>
                <w:sz w:val="20"/>
                <w:szCs w:val="20"/>
                <w:lang w:val="ru-RU"/>
              </w:rPr>
            </w:pPr>
          </w:p>
          <w:p w14:paraId="0A877BF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Организмы</w:t>
            </w:r>
          </w:p>
        </w:tc>
        <w:tc>
          <w:tcPr>
            <w:tcW w:w="1210" w:type="dxa"/>
          </w:tcPr>
          <w:p w14:paraId="0AAB70B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2010</w:t>
            </w:r>
          </w:p>
        </w:tc>
        <w:tc>
          <w:tcPr>
            <w:tcW w:w="1202" w:type="dxa"/>
          </w:tcPr>
          <w:p w14:paraId="6E0F3ED1"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01" w:type="dxa"/>
          </w:tcPr>
          <w:p w14:paraId="59E9D62E"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01" w:type="dxa"/>
          </w:tcPr>
          <w:p w14:paraId="7ACA7F18"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01" w:type="dxa"/>
          </w:tcPr>
          <w:p w14:paraId="457ABA7F"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201" w:type="dxa"/>
          </w:tcPr>
          <w:p w14:paraId="105180DE"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01" w:type="dxa"/>
          </w:tcPr>
          <w:p w14:paraId="21C97940"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744E270D" w14:textId="77777777" w:rsidTr="00F075F5">
        <w:tc>
          <w:tcPr>
            <w:tcW w:w="1471" w:type="dxa"/>
          </w:tcPr>
          <w:p w14:paraId="50B3B25C"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Vermes</w:t>
            </w:r>
          </w:p>
        </w:tc>
        <w:tc>
          <w:tcPr>
            <w:tcW w:w="1210" w:type="dxa"/>
          </w:tcPr>
          <w:p w14:paraId="18CE474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3,25</w:t>
            </w:r>
          </w:p>
        </w:tc>
        <w:tc>
          <w:tcPr>
            <w:tcW w:w="1202" w:type="dxa"/>
          </w:tcPr>
          <w:p w14:paraId="3C90DF5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5,16</w:t>
            </w:r>
          </w:p>
        </w:tc>
        <w:tc>
          <w:tcPr>
            <w:tcW w:w="1201" w:type="dxa"/>
          </w:tcPr>
          <w:p w14:paraId="1CD5963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2,11</w:t>
            </w:r>
          </w:p>
        </w:tc>
        <w:tc>
          <w:tcPr>
            <w:tcW w:w="1201" w:type="dxa"/>
          </w:tcPr>
          <w:p w14:paraId="48F105B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1,47</w:t>
            </w:r>
          </w:p>
        </w:tc>
        <w:tc>
          <w:tcPr>
            <w:tcW w:w="1201" w:type="dxa"/>
          </w:tcPr>
          <w:p w14:paraId="617409E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3,98</w:t>
            </w:r>
          </w:p>
        </w:tc>
        <w:tc>
          <w:tcPr>
            <w:tcW w:w="1201" w:type="dxa"/>
          </w:tcPr>
          <w:p w14:paraId="3BABC78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5,34</w:t>
            </w:r>
          </w:p>
        </w:tc>
        <w:tc>
          <w:tcPr>
            <w:tcW w:w="1201" w:type="dxa"/>
          </w:tcPr>
          <w:p w14:paraId="4811F76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w:t>
            </w:r>
          </w:p>
        </w:tc>
      </w:tr>
      <w:tr w:rsidR="00D92248" w:rsidRPr="00F075F5" w14:paraId="29E9E70D" w14:textId="77777777" w:rsidTr="00F075F5">
        <w:tc>
          <w:tcPr>
            <w:tcW w:w="1471" w:type="dxa"/>
          </w:tcPr>
          <w:p w14:paraId="753D13BB"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Crustacea</w:t>
            </w:r>
          </w:p>
        </w:tc>
        <w:tc>
          <w:tcPr>
            <w:tcW w:w="1210" w:type="dxa"/>
          </w:tcPr>
          <w:p w14:paraId="432AF06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2,07</w:t>
            </w:r>
          </w:p>
        </w:tc>
        <w:tc>
          <w:tcPr>
            <w:tcW w:w="1202" w:type="dxa"/>
          </w:tcPr>
          <w:p w14:paraId="6156A3C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4,85</w:t>
            </w:r>
          </w:p>
        </w:tc>
        <w:tc>
          <w:tcPr>
            <w:tcW w:w="1201" w:type="dxa"/>
          </w:tcPr>
          <w:p w14:paraId="53D5A76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12,01</w:t>
            </w:r>
          </w:p>
        </w:tc>
        <w:tc>
          <w:tcPr>
            <w:tcW w:w="1201" w:type="dxa"/>
          </w:tcPr>
          <w:p w14:paraId="4684681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7,69</w:t>
            </w:r>
          </w:p>
        </w:tc>
        <w:tc>
          <w:tcPr>
            <w:tcW w:w="1201" w:type="dxa"/>
          </w:tcPr>
          <w:p w14:paraId="609A51B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9,26</w:t>
            </w:r>
          </w:p>
        </w:tc>
        <w:tc>
          <w:tcPr>
            <w:tcW w:w="1201" w:type="dxa"/>
          </w:tcPr>
          <w:p w14:paraId="1B3D89A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8,05</w:t>
            </w:r>
          </w:p>
        </w:tc>
        <w:tc>
          <w:tcPr>
            <w:tcW w:w="1201" w:type="dxa"/>
          </w:tcPr>
          <w:p w14:paraId="22D6EA5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8,75</w:t>
            </w:r>
          </w:p>
        </w:tc>
      </w:tr>
      <w:tr w:rsidR="00D92248" w:rsidRPr="00F075F5" w14:paraId="5251D78B" w14:textId="77777777" w:rsidTr="00F075F5">
        <w:tc>
          <w:tcPr>
            <w:tcW w:w="1471" w:type="dxa"/>
          </w:tcPr>
          <w:p w14:paraId="0D519B78"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Mollusca</w:t>
            </w:r>
          </w:p>
        </w:tc>
        <w:tc>
          <w:tcPr>
            <w:tcW w:w="1210" w:type="dxa"/>
          </w:tcPr>
          <w:p w14:paraId="0EC5F17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1,85</w:t>
            </w:r>
          </w:p>
        </w:tc>
        <w:tc>
          <w:tcPr>
            <w:tcW w:w="1202" w:type="dxa"/>
          </w:tcPr>
          <w:p w14:paraId="5ACDDFF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1,37</w:t>
            </w:r>
          </w:p>
        </w:tc>
        <w:tc>
          <w:tcPr>
            <w:tcW w:w="1201" w:type="dxa"/>
          </w:tcPr>
          <w:p w14:paraId="2714D56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w:t>
            </w:r>
          </w:p>
        </w:tc>
        <w:tc>
          <w:tcPr>
            <w:tcW w:w="1201" w:type="dxa"/>
          </w:tcPr>
          <w:p w14:paraId="654A9FE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8,23</w:t>
            </w:r>
          </w:p>
        </w:tc>
        <w:tc>
          <w:tcPr>
            <w:tcW w:w="1201" w:type="dxa"/>
          </w:tcPr>
          <w:p w14:paraId="7AE4A36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14,02</w:t>
            </w:r>
          </w:p>
        </w:tc>
        <w:tc>
          <w:tcPr>
            <w:tcW w:w="1201" w:type="dxa"/>
          </w:tcPr>
          <w:p w14:paraId="305D7B6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11,26</w:t>
            </w:r>
          </w:p>
        </w:tc>
        <w:tc>
          <w:tcPr>
            <w:tcW w:w="1201" w:type="dxa"/>
          </w:tcPr>
          <w:p w14:paraId="0D535E3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6,29</w:t>
            </w:r>
          </w:p>
        </w:tc>
      </w:tr>
      <w:tr w:rsidR="00D92248" w:rsidRPr="00F075F5" w14:paraId="11EE3230" w14:textId="77777777" w:rsidTr="00F075F5">
        <w:tc>
          <w:tcPr>
            <w:tcW w:w="1471" w:type="dxa"/>
          </w:tcPr>
          <w:p w14:paraId="28C6C37E"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Total:</w:t>
            </w:r>
          </w:p>
        </w:tc>
        <w:tc>
          <w:tcPr>
            <w:tcW w:w="1210" w:type="dxa"/>
          </w:tcPr>
          <w:p w14:paraId="6C46840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7,174</w:t>
            </w:r>
          </w:p>
        </w:tc>
        <w:tc>
          <w:tcPr>
            <w:tcW w:w="1202" w:type="dxa"/>
          </w:tcPr>
          <w:p w14:paraId="6842DBE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11,38</w:t>
            </w:r>
          </w:p>
        </w:tc>
        <w:tc>
          <w:tcPr>
            <w:tcW w:w="1201" w:type="dxa"/>
          </w:tcPr>
          <w:p w14:paraId="67FBEA8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20,22</w:t>
            </w:r>
          </w:p>
        </w:tc>
        <w:tc>
          <w:tcPr>
            <w:tcW w:w="1201" w:type="dxa"/>
          </w:tcPr>
          <w:p w14:paraId="466188F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17,39</w:t>
            </w:r>
          </w:p>
        </w:tc>
        <w:tc>
          <w:tcPr>
            <w:tcW w:w="1201" w:type="dxa"/>
          </w:tcPr>
          <w:p w14:paraId="26D188D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27,26</w:t>
            </w:r>
          </w:p>
        </w:tc>
        <w:tc>
          <w:tcPr>
            <w:tcW w:w="1201" w:type="dxa"/>
          </w:tcPr>
          <w:p w14:paraId="4F7A55C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24,65</w:t>
            </w:r>
          </w:p>
        </w:tc>
        <w:tc>
          <w:tcPr>
            <w:tcW w:w="1201" w:type="dxa"/>
          </w:tcPr>
          <w:p w14:paraId="233A62D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16,06</w:t>
            </w:r>
          </w:p>
        </w:tc>
      </w:tr>
    </w:tbl>
    <w:p w14:paraId="7A0826BD" w14:textId="77777777" w:rsidR="00D92248" w:rsidRPr="00F075F5" w:rsidRDefault="00D92248" w:rsidP="001D5D02">
      <w:pPr>
        <w:spacing w:after="120" w:line="240" w:lineRule="auto"/>
        <w:rPr>
          <w:rFonts w:ascii="Times New Roman" w:hAnsi="Times New Roman" w:cs="Times New Roman"/>
          <w:sz w:val="20"/>
          <w:szCs w:val="20"/>
        </w:rPr>
      </w:pPr>
    </w:p>
    <w:p w14:paraId="25C30F8E"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Биомасса Зообентоса Среднего Каспия (г/м</w:t>
      </w:r>
      <w:r w:rsidRPr="00277BFC">
        <w:rPr>
          <w:rFonts w:ascii="Times New Roman" w:hAnsi="Times New Roman" w:cs="Times New Roman"/>
          <w:b/>
          <w:bCs/>
          <w:sz w:val="20"/>
          <w:szCs w:val="20"/>
          <w:vertAlign w:val="superscript"/>
          <w:lang w:val="ru-RU"/>
        </w:rPr>
        <w:t>2</w:t>
      </w:r>
      <w:r w:rsidRPr="00277BFC">
        <w:rPr>
          <w:rFonts w:ascii="Times New Roman" w:hAnsi="Times New Roman" w:cs="Times New Roman"/>
          <w:b/>
          <w:bCs/>
          <w:sz w:val="20"/>
          <w:szCs w:val="20"/>
          <w:lang w:val="ru-RU"/>
        </w:rPr>
        <w:t>) – Азербайджан</w:t>
      </w:r>
      <w:r w:rsidR="00360AA1">
        <w:rPr>
          <w:rStyle w:val="FootnoteReference"/>
          <w:rFonts w:ascii="Times New Roman" w:hAnsi="Times New Roman"/>
          <w:b/>
          <w:bCs/>
          <w:sz w:val="20"/>
          <w:szCs w:val="20"/>
          <w:lang w:val="ru-RU"/>
        </w:rPr>
        <w:footnoteReference w:id="75"/>
      </w:r>
    </w:p>
    <w:tbl>
      <w:tblPr>
        <w:tblStyle w:val="22"/>
        <w:tblW w:w="0" w:type="auto"/>
        <w:tblLook w:val="01E0" w:firstRow="1" w:lastRow="1" w:firstColumn="1" w:lastColumn="1" w:noHBand="0" w:noVBand="0"/>
      </w:tblPr>
      <w:tblGrid>
        <w:gridCol w:w="1450"/>
        <w:gridCol w:w="1168"/>
        <w:gridCol w:w="1166"/>
        <w:gridCol w:w="1166"/>
        <w:gridCol w:w="1171"/>
        <w:gridCol w:w="1168"/>
        <w:gridCol w:w="1168"/>
        <w:gridCol w:w="1171"/>
      </w:tblGrid>
      <w:tr w:rsidR="00D92248" w:rsidRPr="00F075F5" w14:paraId="62D216C4" w14:textId="77777777" w:rsidTr="00F075F5">
        <w:tc>
          <w:tcPr>
            <w:tcW w:w="1469" w:type="dxa"/>
          </w:tcPr>
          <w:p w14:paraId="47388DD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Организмы</w:t>
            </w:r>
          </w:p>
        </w:tc>
        <w:tc>
          <w:tcPr>
            <w:tcW w:w="1205" w:type="dxa"/>
          </w:tcPr>
          <w:p w14:paraId="5FA5F6A6"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2010</w:t>
            </w:r>
          </w:p>
        </w:tc>
        <w:tc>
          <w:tcPr>
            <w:tcW w:w="1200" w:type="dxa"/>
          </w:tcPr>
          <w:p w14:paraId="7CF4291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200" w:type="dxa"/>
          </w:tcPr>
          <w:p w14:paraId="3DD8B7E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205" w:type="dxa"/>
          </w:tcPr>
          <w:p w14:paraId="3E134E37"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02" w:type="dxa"/>
          </w:tcPr>
          <w:p w14:paraId="05AC6A27"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202" w:type="dxa"/>
          </w:tcPr>
          <w:p w14:paraId="4271094C"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205" w:type="dxa"/>
          </w:tcPr>
          <w:p w14:paraId="057E8C1E"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0BC838B1" w14:textId="77777777" w:rsidTr="00F075F5">
        <w:tc>
          <w:tcPr>
            <w:tcW w:w="1469" w:type="dxa"/>
          </w:tcPr>
          <w:p w14:paraId="30C03C10"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Vermes</w:t>
            </w:r>
          </w:p>
        </w:tc>
        <w:tc>
          <w:tcPr>
            <w:tcW w:w="1205" w:type="dxa"/>
          </w:tcPr>
          <w:p w14:paraId="59CD0A0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5,5</w:t>
            </w:r>
          </w:p>
        </w:tc>
        <w:tc>
          <w:tcPr>
            <w:tcW w:w="1200" w:type="dxa"/>
          </w:tcPr>
          <w:p w14:paraId="2A059A3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7,93</w:t>
            </w:r>
          </w:p>
        </w:tc>
        <w:tc>
          <w:tcPr>
            <w:tcW w:w="1200" w:type="dxa"/>
          </w:tcPr>
          <w:p w14:paraId="33F8E46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10,8</w:t>
            </w:r>
          </w:p>
        </w:tc>
        <w:tc>
          <w:tcPr>
            <w:tcW w:w="1205" w:type="dxa"/>
          </w:tcPr>
          <w:p w14:paraId="6E5F096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2,81</w:t>
            </w:r>
          </w:p>
        </w:tc>
        <w:tc>
          <w:tcPr>
            <w:tcW w:w="1202" w:type="dxa"/>
          </w:tcPr>
          <w:p w14:paraId="4EF880E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3,48</w:t>
            </w:r>
          </w:p>
        </w:tc>
        <w:tc>
          <w:tcPr>
            <w:tcW w:w="1202" w:type="dxa"/>
          </w:tcPr>
          <w:p w14:paraId="2E76A2B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6,53</w:t>
            </w:r>
          </w:p>
        </w:tc>
        <w:tc>
          <w:tcPr>
            <w:tcW w:w="1205" w:type="dxa"/>
          </w:tcPr>
          <w:p w14:paraId="184E380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4,13</w:t>
            </w:r>
          </w:p>
        </w:tc>
      </w:tr>
      <w:tr w:rsidR="00D92248" w:rsidRPr="00F075F5" w14:paraId="78644665" w14:textId="77777777" w:rsidTr="00F075F5">
        <w:tc>
          <w:tcPr>
            <w:tcW w:w="1469" w:type="dxa"/>
          </w:tcPr>
          <w:p w14:paraId="1B33911B"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Crustacea</w:t>
            </w:r>
          </w:p>
        </w:tc>
        <w:tc>
          <w:tcPr>
            <w:tcW w:w="1205" w:type="dxa"/>
          </w:tcPr>
          <w:p w14:paraId="2452722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10,1</w:t>
            </w:r>
          </w:p>
        </w:tc>
        <w:tc>
          <w:tcPr>
            <w:tcW w:w="1200" w:type="dxa"/>
          </w:tcPr>
          <w:p w14:paraId="09F1341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13,47</w:t>
            </w:r>
          </w:p>
        </w:tc>
        <w:tc>
          <w:tcPr>
            <w:tcW w:w="1200" w:type="dxa"/>
          </w:tcPr>
          <w:p w14:paraId="0568BAA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17,93</w:t>
            </w:r>
          </w:p>
        </w:tc>
        <w:tc>
          <w:tcPr>
            <w:tcW w:w="1205" w:type="dxa"/>
          </w:tcPr>
          <w:p w14:paraId="1DCDD0D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10,12</w:t>
            </w:r>
          </w:p>
        </w:tc>
        <w:tc>
          <w:tcPr>
            <w:tcW w:w="1202" w:type="dxa"/>
          </w:tcPr>
          <w:p w14:paraId="7BD1B41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12,06</w:t>
            </w:r>
          </w:p>
        </w:tc>
        <w:tc>
          <w:tcPr>
            <w:tcW w:w="1202" w:type="dxa"/>
          </w:tcPr>
          <w:p w14:paraId="36F6334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9,02</w:t>
            </w:r>
          </w:p>
        </w:tc>
        <w:tc>
          <w:tcPr>
            <w:tcW w:w="1205" w:type="dxa"/>
          </w:tcPr>
          <w:p w14:paraId="1E1A776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8,12</w:t>
            </w:r>
          </w:p>
        </w:tc>
      </w:tr>
      <w:tr w:rsidR="00D92248" w:rsidRPr="00F075F5" w14:paraId="5EDE20FB" w14:textId="77777777" w:rsidTr="00F075F5">
        <w:tc>
          <w:tcPr>
            <w:tcW w:w="1469" w:type="dxa"/>
          </w:tcPr>
          <w:p w14:paraId="39ED7A9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Mollusca</w:t>
            </w:r>
          </w:p>
        </w:tc>
        <w:tc>
          <w:tcPr>
            <w:tcW w:w="1205" w:type="dxa"/>
          </w:tcPr>
          <w:p w14:paraId="6683D97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w:t>
            </w:r>
          </w:p>
        </w:tc>
        <w:tc>
          <w:tcPr>
            <w:tcW w:w="1200" w:type="dxa"/>
          </w:tcPr>
          <w:p w14:paraId="6B3AFE2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8,11</w:t>
            </w:r>
          </w:p>
        </w:tc>
        <w:tc>
          <w:tcPr>
            <w:tcW w:w="1200" w:type="dxa"/>
          </w:tcPr>
          <w:p w14:paraId="5134058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12,05</w:t>
            </w:r>
          </w:p>
        </w:tc>
        <w:tc>
          <w:tcPr>
            <w:tcW w:w="1205" w:type="dxa"/>
          </w:tcPr>
          <w:p w14:paraId="53C558F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11,36</w:t>
            </w:r>
          </w:p>
        </w:tc>
        <w:tc>
          <w:tcPr>
            <w:tcW w:w="1202" w:type="dxa"/>
          </w:tcPr>
          <w:p w14:paraId="54F31A2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5,13</w:t>
            </w:r>
          </w:p>
        </w:tc>
        <w:tc>
          <w:tcPr>
            <w:tcW w:w="1202" w:type="dxa"/>
          </w:tcPr>
          <w:p w14:paraId="0D3E3D62"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20,48</w:t>
            </w:r>
          </w:p>
        </w:tc>
        <w:tc>
          <w:tcPr>
            <w:tcW w:w="1205" w:type="dxa"/>
          </w:tcPr>
          <w:p w14:paraId="27C5807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7,16</w:t>
            </w:r>
          </w:p>
        </w:tc>
      </w:tr>
      <w:tr w:rsidR="00D92248" w:rsidRPr="00F075F5" w14:paraId="730AAE74" w14:textId="77777777" w:rsidTr="00F075F5">
        <w:tc>
          <w:tcPr>
            <w:tcW w:w="1469" w:type="dxa"/>
          </w:tcPr>
          <w:p w14:paraId="0AA42F87"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Total:</w:t>
            </w:r>
          </w:p>
        </w:tc>
        <w:tc>
          <w:tcPr>
            <w:tcW w:w="1205" w:type="dxa"/>
          </w:tcPr>
          <w:p w14:paraId="57C0089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19,6</w:t>
            </w:r>
          </w:p>
        </w:tc>
        <w:tc>
          <w:tcPr>
            <w:tcW w:w="1200" w:type="dxa"/>
          </w:tcPr>
          <w:p w14:paraId="7D1550D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29,51</w:t>
            </w:r>
          </w:p>
        </w:tc>
        <w:tc>
          <w:tcPr>
            <w:tcW w:w="1200" w:type="dxa"/>
          </w:tcPr>
          <w:p w14:paraId="35CAD10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40,78</w:t>
            </w:r>
          </w:p>
        </w:tc>
        <w:tc>
          <w:tcPr>
            <w:tcW w:w="1205" w:type="dxa"/>
          </w:tcPr>
          <w:p w14:paraId="40C19E5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24,29</w:t>
            </w:r>
          </w:p>
        </w:tc>
        <w:tc>
          <w:tcPr>
            <w:tcW w:w="1202" w:type="dxa"/>
          </w:tcPr>
          <w:p w14:paraId="5EE403D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20,67</w:t>
            </w:r>
          </w:p>
        </w:tc>
        <w:tc>
          <w:tcPr>
            <w:tcW w:w="1202" w:type="dxa"/>
          </w:tcPr>
          <w:p w14:paraId="6C74043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36,03</w:t>
            </w:r>
          </w:p>
        </w:tc>
        <w:tc>
          <w:tcPr>
            <w:tcW w:w="1205" w:type="dxa"/>
          </w:tcPr>
          <w:p w14:paraId="39D31CF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19,41</w:t>
            </w:r>
          </w:p>
        </w:tc>
      </w:tr>
    </w:tbl>
    <w:p w14:paraId="7BD394F8" w14:textId="77777777" w:rsidR="00D92248" w:rsidRPr="00F075F5" w:rsidRDefault="00D92248" w:rsidP="001D5D02">
      <w:pPr>
        <w:spacing w:after="120" w:line="240" w:lineRule="auto"/>
        <w:jc w:val="center"/>
        <w:rPr>
          <w:rFonts w:ascii="Times New Roman" w:hAnsi="Times New Roman" w:cs="Times New Roman"/>
          <w:sz w:val="20"/>
          <w:szCs w:val="20"/>
        </w:rPr>
      </w:pPr>
    </w:p>
    <w:p w14:paraId="7F06DF9B" w14:textId="77777777" w:rsidR="00D92248" w:rsidRPr="00360AA1" w:rsidRDefault="00D92248" w:rsidP="00360AA1">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(экз/м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Зоопланктона в Азербайдж</w:t>
      </w:r>
      <w:r w:rsidR="00360AA1">
        <w:rPr>
          <w:rFonts w:ascii="Times New Roman" w:hAnsi="Times New Roman" w:cs="Times New Roman"/>
          <w:b/>
          <w:bCs/>
          <w:sz w:val="20"/>
          <w:szCs w:val="20"/>
          <w:lang w:val="ru-RU"/>
        </w:rPr>
        <w:t>анском секторе Каспийского моря</w:t>
      </w:r>
      <w:r w:rsidR="00360AA1">
        <w:rPr>
          <w:rStyle w:val="FootnoteReference"/>
          <w:rFonts w:ascii="Times New Roman" w:hAnsi="Times New Roman"/>
          <w:b/>
          <w:bCs/>
          <w:sz w:val="20"/>
          <w:szCs w:val="20"/>
          <w:lang w:val="ru-RU"/>
        </w:rPr>
        <w:footnoteReference w:id="76"/>
      </w:r>
    </w:p>
    <w:tbl>
      <w:tblPr>
        <w:tblStyle w:val="22"/>
        <w:tblW w:w="0" w:type="auto"/>
        <w:tblLook w:val="01E0" w:firstRow="1" w:lastRow="1" w:firstColumn="1" w:lastColumn="1" w:noHBand="0" w:noVBand="0"/>
      </w:tblPr>
      <w:tblGrid>
        <w:gridCol w:w="2358"/>
        <w:gridCol w:w="1890"/>
        <w:gridCol w:w="1800"/>
        <w:gridCol w:w="1800"/>
        <w:gridCol w:w="1723"/>
      </w:tblGrid>
      <w:tr w:rsidR="00D92248" w:rsidRPr="00F075F5" w14:paraId="0685CBDA" w14:textId="77777777" w:rsidTr="00F075F5">
        <w:tc>
          <w:tcPr>
            <w:tcW w:w="2358" w:type="dxa"/>
            <w:vMerge w:val="restart"/>
          </w:tcPr>
          <w:p w14:paraId="45BD44B4" w14:textId="77777777" w:rsidR="00D92248" w:rsidRPr="00277BFC" w:rsidRDefault="00D92248" w:rsidP="00360AA1">
            <w:pPr>
              <w:jc w:val="center"/>
              <w:rPr>
                <w:rFonts w:ascii="Times New Roman" w:hAnsi="Times New Roman" w:cs="Times New Roman"/>
                <w:b/>
                <w:sz w:val="20"/>
                <w:szCs w:val="20"/>
                <w:lang w:val="ru-RU"/>
              </w:rPr>
            </w:pPr>
          </w:p>
          <w:p w14:paraId="09018FED"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Годы</w:t>
            </w:r>
          </w:p>
        </w:tc>
        <w:tc>
          <w:tcPr>
            <w:tcW w:w="3690" w:type="dxa"/>
            <w:gridSpan w:val="2"/>
          </w:tcPr>
          <w:p w14:paraId="1BFB251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Средний Каспий</w:t>
            </w:r>
          </w:p>
          <w:p w14:paraId="0CCB4485" w14:textId="77777777" w:rsidR="00D92248" w:rsidRPr="00F075F5" w:rsidRDefault="00D92248" w:rsidP="00360AA1">
            <w:pPr>
              <w:jc w:val="center"/>
              <w:rPr>
                <w:rFonts w:ascii="Times New Roman" w:hAnsi="Times New Roman" w:cs="Times New Roman"/>
                <w:b/>
                <w:sz w:val="20"/>
                <w:szCs w:val="20"/>
              </w:rPr>
            </w:pPr>
          </w:p>
        </w:tc>
        <w:tc>
          <w:tcPr>
            <w:tcW w:w="3523" w:type="dxa"/>
            <w:gridSpan w:val="2"/>
          </w:tcPr>
          <w:p w14:paraId="6D104F45"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Южный Каспий</w:t>
            </w:r>
          </w:p>
          <w:p w14:paraId="25BE09AC" w14:textId="77777777" w:rsidR="00D92248" w:rsidRPr="00F075F5" w:rsidRDefault="00D92248" w:rsidP="00360AA1">
            <w:pPr>
              <w:jc w:val="center"/>
              <w:rPr>
                <w:rFonts w:ascii="Times New Roman" w:hAnsi="Times New Roman" w:cs="Times New Roman"/>
                <w:b/>
                <w:sz w:val="20"/>
                <w:szCs w:val="20"/>
              </w:rPr>
            </w:pPr>
          </w:p>
        </w:tc>
      </w:tr>
      <w:tr w:rsidR="00D92248" w:rsidRPr="00F075F5" w14:paraId="69C9A8D5" w14:textId="77777777" w:rsidTr="00F075F5">
        <w:tc>
          <w:tcPr>
            <w:tcW w:w="2358" w:type="dxa"/>
            <w:vMerge/>
          </w:tcPr>
          <w:p w14:paraId="55EA1ECB" w14:textId="77777777" w:rsidR="00D92248" w:rsidRPr="00F075F5" w:rsidRDefault="00D92248" w:rsidP="00360AA1">
            <w:pPr>
              <w:jc w:val="center"/>
              <w:rPr>
                <w:rFonts w:ascii="Times New Roman" w:hAnsi="Times New Roman" w:cs="Times New Roman"/>
                <w:b/>
                <w:sz w:val="20"/>
                <w:szCs w:val="20"/>
              </w:rPr>
            </w:pPr>
          </w:p>
        </w:tc>
        <w:tc>
          <w:tcPr>
            <w:tcW w:w="1890" w:type="dxa"/>
          </w:tcPr>
          <w:p w14:paraId="11AC3F3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bCs/>
                <w:sz w:val="20"/>
                <w:szCs w:val="20"/>
              </w:rPr>
              <w:t>численность (экз/м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800" w:type="dxa"/>
          </w:tcPr>
          <w:p w14:paraId="1802094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bCs/>
                <w:sz w:val="20"/>
                <w:szCs w:val="20"/>
              </w:rPr>
              <w:t>биомасса (мг/м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800" w:type="dxa"/>
          </w:tcPr>
          <w:p w14:paraId="212AE30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bCs/>
                <w:sz w:val="20"/>
                <w:szCs w:val="20"/>
              </w:rPr>
              <w:t>численность (экз/м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c>
          <w:tcPr>
            <w:tcW w:w="1723" w:type="dxa"/>
          </w:tcPr>
          <w:p w14:paraId="05535AA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bCs/>
                <w:sz w:val="20"/>
                <w:szCs w:val="20"/>
              </w:rPr>
              <w:t>биомасса (мг/м</w:t>
            </w:r>
            <w:r w:rsidRPr="00F075F5">
              <w:rPr>
                <w:rFonts w:ascii="Times New Roman" w:hAnsi="Times New Roman" w:cs="Times New Roman"/>
                <w:bCs/>
                <w:sz w:val="20"/>
                <w:szCs w:val="20"/>
                <w:vertAlign w:val="superscript"/>
              </w:rPr>
              <w:t>3</w:t>
            </w:r>
            <w:r w:rsidRPr="00F075F5">
              <w:rPr>
                <w:rFonts w:ascii="Times New Roman" w:hAnsi="Times New Roman" w:cs="Times New Roman"/>
                <w:bCs/>
                <w:sz w:val="20"/>
                <w:szCs w:val="20"/>
              </w:rPr>
              <w:t>)</w:t>
            </w:r>
          </w:p>
        </w:tc>
      </w:tr>
      <w:tr w:rsidR="00D92248" w:rsidRPr="00F075F5" w14:paraId="34D05F10" w14:textId="77777777" w:rsidTr="00F075F5">
        <w:tc>
          <w:tcPr>
            <w:tcW w:w="2358" w:type="dxa"/>
          </w:tcPr>
          <w:p w14:paraId="785EF05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890" w:type="dxa"/>
          </w:tcPr>
          <w:p w14:paraId="6D37D25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10323,2</w:t>
            </w:r>
          </w:p>
        </w:tc>
        <w:tc>
          <w:tcPr>
            <w:tcW w:w="1800" w:type="dxa"/>
          </w:tcPr>
          <w:p w14:paraId="118E04A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275,4</w:t>
            </w:r>
          </w:p>
        </w:tc>
        <w:tc>
          <w:tcPr>
            <w:tcW w:w="1800" w:type="dxa"/>
          </w:tcPr>
          <w:p w14:paraId="1054CCB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3326,7</w:t>
            </w:r>
          </w:p>
        </w:tc>
        <w:tc>
          <w:tcPr>
            <w:tcW w:w="1723" w:type="dxa"/>
          </w:tcPr>
          <w:p w14:paraId="203F3B3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88,1</w:t>
            </w:r>
          </w:p>
        </w:tc>
      </w:tr>
      <w:tr w:rsidR="00D92248" w:rsidRPr="00F075F5" w14:paraId="60AA1084" w14:textId="77777777" w:rsidTr="00F075F5">
        <w:tc>
          <w:tcPr>
            <w:tcW w:w="2358" w:type="dxa"/>
          </w:tcPr>
          <w:p w14:paraId="38DBC2BA"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890" w:type="dxa"/>
          </w:tcPr>
          <w:p w14:paraId="61CA323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10620,8</w:t>
            </w:r>
          </w:p>
        </w:tc>
        <w:tc>
          <w:tcPr>
            <w:tcW w:w="1800" w:type="dxa"/>
          </w:tcPr>
          <w:p w14:paraId="24F516E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301,8</w:t>
            </w:r>
          </w:p>
        </w:tc>
        <w:tc>
          <w:tcPr>
            <w:tcW w:w="1800" w:type="dxa"/>
          </w:tcPr>
          <w:p w14:paraId="697BD11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4005,7</w:t>
            </w:r>
          </w:p>
        </w:tc>
        <w:tc>
          <w:tcPr>
            <w:tcW w:w="1723" w:type="dxa"/>
          </w:tcPr>
          <w:p w14:paraId="4E10416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104,3</w:t>
            </w:r>
          </w:p>
        </w:tc>
      </w:tr>
      <w:tr w:rsidR="00D92248" w:rsidRPr="00F075F5" w14:paraId="0CCDCC03" w14:textId="77777777" w:rsidTr="00F075F5">
        <w:tc>
          <w:tcPr>
            <w:tcW w:w="2358" w:type="dxa"/>
          </w:tcPr>
          <w:p w14:paraId="77487AB5"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890" w:type="dxa"/>
          </w:tcPr>
          <w:p w14:paraId="32985B0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12747,5</w:t>
            </w:r>
          </w:p>
        </w:tc>
        <w:tc>
          <w:tcPr>
            <w:tcW w:w="1800" w:type="dxa"/>
          </w:tcPr>
          <w:p w14:paraId="19E8FD5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312,9</w:t>
            </w:r>
          </w:p>
        </w:tc>
        <w:tc>
          <w:tcPr>
            <w:tcW w:w="1800" w:type="dxa"/>
          </w:tcPr>
          <w:p w14:paraId="1A4B349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4109,0</w:t>
            </w:r>
          </w:p>
        </w:tc>
        <w:tc>
          <w:tcPr>
            <w:tcW w:w="1723" w:type="dxa"/>
          </w:tcPr>
          <w:p w14:paraId="522C693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102,8</w:t>
            </w:r>
          </w:p>
        </w:tc>
      </w:tr>
      <w:tr w:rsidR="00D92248" w:rsidRPr="00F075F5" w14:paraId="6648FFEB" w14:textId="77777777" w:rsidTr="00F075F5">
        <w:tc>
          <w:tcPr>
            <w:tcW w:w="2358" w:type="dxa"/>
          </w:tcPr>
          <w:p w14:paraId="4E183ED2"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890" w:type="dxa"/>
          </w:tcPr>
          <w:p w14:paraId="132ECCD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11620,5</w:t>
            </w:r>
          </w:p>
        </w:tc>
        <w:tc>
          <w:tcPr>
            <w:tcW w:w="1800" w:type="dxa"/>
          </w:tcPr>
          <w:p w14:paraId="05742F3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308,6</w:t>
            </w:r>
          </w:p>
        </w:tc>
        <w:tc>
          <w:tcPr>
            <w:tcW w:w="1800" w:type="dxa"/>
          </w:tcPr>
          <w:p w14:paraId="5543264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4225,7 </w:t>
            </w:r>
          </w:p>
        </w:tc>
        <w:tc>
          <w:tcPr>
            <w:tcW w:w="1723" w:type="dxa"/>
          </w:tcPr>
          <w:p w14:paraId="0C20EDA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110,5 </w:t>
            </w:r>
          </w:p>
        </w:tc>
      </w:tr>
      <w:tr w:rsidR="00D92248" w:rsidRPr="00F075F5" w14:paraId="7D4FC371" w14:textId="77777777" w:rsidTr="00F075F5">
        <w:tc>
          <w:tcPr>
            <w:tcW w:w="2358" w:type="dxa"/>
          </w:tcPr>
          <w:p w14:paraId="198ED0AF"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lastRenderedPageBreak/>
              <w:t>2015</w:t>
            </w:r>
          </w:p>
        </w:tc>
        <w:tc>
          <w:tcPr>
            <w:tcW w:w="1890" w:type="dxa"/>
          </w:tcPr>
          <w:p w14:paraId="16E89C26"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12116,4</w:t>
            </w:r>
          </w:p>
        </w:tc>
        <w:tc>
          <w:tcPr>
            <w:tcW w:w="1800" w:type="dxa"/>
          </w:tcPr>
          <w:p w14:paraId="74BB17B9"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352,4</w:t>
            </w:r>
          </w:p>
        </w:tc>
        <w:tc>
          <w:tcPr>
            <w:tcW w:w="1800" w:type="dxa"/>
          </w:tcPr>
          <w:p w14:paraId="4889FDB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3835,2</w:t>
            </w:r>
          </w:p>
        </w:tc>
        <w:tc>
          <w:tcPr>
            <w:tcW w:w="1723" w:type="dxa"/>
          </w:tcPr>
          <w:p w14:paraId="70D6D900"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96,9</w:t>
            </w:r>
          </w:p>
        </w:tc>
      </w:tr>
      <w:tr w:rsidR="00D92248" w:rsidRPr="00F075F5" w14:paraId="2260E32E" w14:textId="77777777" w:rsidTr="00F075F5">
        <w:tc>
          <w:tcPr>
            <w:tcW w:w="2358" w:type="dxa"/>
          </w:tcPr>
          <w:p w14:paraId="7809BC5C"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c>
          <w:tcPr>
            <w:tcW w:w="1890" w:type="dxa"/>
          </w:tcPr>
          <w:p w14:paraId="288C0E6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11903,3</w:t>
            </w:r>
          </w:p>
        </w:tc>
        <w:tc>
          <w:tcPr>
            <w:tcW w:w="1800" w:type="dxa"/>
          </w:tcPr>
          <w:p w14:paraId="2012794A"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347,8</w:t>
            </w:r>
          </w:p>
        </w:tc>
        <w:tc>
          <w:tcPr>
            <w:tcW w:w="1800" w:type="dxa"/>
          </w:tcPr>
          <w:p w14:paraId="7FC3D1D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3753,6</w:t>
            </w:r>
          </w:p>
        </w:tc>
        <w:tc>
          <w:tcPr>
            <w:tcW w:w="1723" w:type="dxa"/>
          </w:tcPr>
          <w:p w14:paraId="1656FE2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106,3</w:t>
            </w:r>
          </w:p>
        </w:tc>
      </w:tr>
    </w:tbl>
    <w:p w14:paraId="79F81A59" w14:textId="77777777" w:rsidR="00D92248" w:rsidRPr="00F075F5" w:rsidRDefault="00D92248" w:rsidP="001D5D02">
      <w:pPr>
        <w:spacing w:after="120" w:line="240" w:lineRule="auto"/>
        <w:rPr>
          <w:rFonts w:ascii="Times New Roman" w:hAnsi="Times New Roman" w:cs="Times New Roman"/>
          <w:sz w:val="20"/>
          <w:szCs w:val="20"/>
        </w:rPr>
      </w:pPr>
    </w:p>
    <w:p w14:paraId="3E17C2D7" w14:textId="77777777" w:rsidR="00D92248" w:rsidRPr="00277BFC" w:rsidRDefault="00D92248" w:rsidP="001D5D02">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(экз/м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xml:space="preserve">) Зоопланктона в Азербайджанском секторе Среднего Каспия </w:t>
      </w:r>
      <w:r w:rsidR="00360AA1">
        <w:rPr>
          <w:rStyle w:val="FootnoteReference"/>
          <w:rFonts w:ascii="Times New Roman" w:hAnsi="Times New Roman"/>
          <w:b/>
          <w:bCs/>
          <w:sz w:val="20"/>
          <w:szCs w:val="20"/>
          <w:lang w:val="ru-RU"/>
        </w:rPr>
        <w:footnoteReference w:id="77"/>
      </w:r>
    </w:p>
    <w:p w14:paraId="309A8B59" w14:textId="77777777" w:rsidR="00D92248" w:rsidRPr="00277BFC" w:rsidRDefault="00D92248" w:rsidP="001D5D02">
      <w:pPr>
        <w:spacing w:after="120" w:line="240" w:lineRule="auto"/>
        <w:rPr>
          <w:rFonts w:ascii="Times New Roman" w:hAnsi="Times New Roman" w:cs="Times New Roman"/>
          <w:sz w:val="20"/>
          <w:szCs w:val="20"/>
          <w:lang w:val="ru-RU"/>
        </w:rPr>
      </w:pPr>
    </w:p>
    <w:tbl>
      <w:tblPr>
        <w:tblStyle w:val="22"/>
        <w:tblW w:w="8876" w:type="dxa"/>
        <w:tblLook w:val="01E0" w:firstRow="1" w:lastRow="1" w:firstColumn="1" w:lastColumn="1" w:noHBand="0" w:noVBand="0"/>
      </w:tblPr>
      <w:tblGrid>
        <w:gridCol w:w="1980"/>
        <w:gridCol w:w="1134"/>
        <w:gridCol w:w="1134"/>
        <w:gridCol w:w="1165"/>
        <w:gridCol w:w="1233"/>
        <w:gridCol w:w="1146"/>
        <w:gridCol w:w="1084"/>
      </w:tblGrid>
      <w:tr w:rsidR="00D92248" w:rsidRPr="00F075F5" w14:paraId="74189D04" w14:textId="77777777" w:rsidTr="00F075F5">
        <w:tc>
          <w:tcPr>
            <w:tcW w:w="1980" w:type="dxa"/>
          </w:tcPr>
          <w:p w14:paraId="33E0959F"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1134" w:type="dxa"/>
          </w:tcPr>
          <w:p w14:paraId="49D8C8C2"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134" w:type="dxa"/>
          </w:tcPr>
          <w:p w14:paraId="1C9A85B5"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65" w:type="dxa"/>
          </w:tcPr>
          <w:p w14:paraId="6F083250"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33" w:type="dxa"/>
          </w:tcPr>
          <w:p w14:paraId="287F24C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146" w:type="dxa"/>
          </w:tcPr>
          <w:p w14:paraId="30B351C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84" w:type="dxa"/>
          </w:tcPr>
          <w:p w14:paraId="6A55AE9D"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5AD685A0" w14:textId="77777777" w:rsidTr="00F075F5">
        <w:tc>
          <w:tcPr>
            <w:tcW w:w="1980" w:type="dxa"/>
          </w:tcPr>
          <w:p w14:paraId="6F4C9671"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number</w:t>
            </w:r>
          </w:p>
        </w:tc>
        <w:tc>
          <w:tcPr>
            <w:tcW w:w="1134" w:type="dxa"/>
          </w:tcPr>
          <w:p w14:paraId="68344DC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10323,2</w:t>
            </w:r>
          </w:p>
        </w:tc>
        <w:tc>
          <w:tcPr>
            <w:tcW w:w="1134" w:type="dxa"/>
          </w:tcPr>
          <w:p w14:paraId="3998DEA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10620,8</w:t>
            </w:r>
          </w:p>
        </w:tc>
        <w:tc>
          <w:tcPr>
            <w:tcW w:w="1165" w:type="dxa"/>
          </w:tcPr>
          <w:p w14:paraId="38A377B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12747,5</w:t>
            </w:r>
          </w:p>
        </w:tc>
        <w:tc>
          <w:tcPr>
            <w:tcW w:w="1233" w:type="dxa"/>
          </w:tcPr>
          <w:p w14:paraId="7233FA9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11620,5</w:t>
            </w:r>
          </w:p>
        </w:tc>
        <w:tc>
          <w:tcPr>
            <w:tcW w:w="1146" w:type="dxa"/>
          </w:tcPr>
          <w:p w14:paraId="4F21A0F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12116,4</w:t>
            </w:r>
          </w:p>
        </w:tc>
        <w:tc>
          <w:tcPr>
            <w:tcW w:w="1084" w:type="dxa"/>
          </w:tcPr>
          <w:p w14:paraId="5829E8D8"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11903,3</w:t>
            </w:r>
          </w:p>
        </w:tc>
      </w:tr>
      <w:tr w:rsidR="00D92248" w:rsidRPr="00F075F5" w14:paraId="796ED9C0" w14:textId="77777777" w:rsidTr="00F075F5">
        <w:trPr>
          <w:trHeight w:val="445"/>
        </w:trPr>
        <w:tc>
          <w:tcPr>
            <w:tcW w:w="1980" w:type="dxa"/>
          </w:tcPr>
          <w:p w14:paraId="72D13F30"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biomass</w:t>
            </w:r>
          </w:p>
        </w:tc>
        <w:tc>
          <w:tcPr>
            <w:tcW w:w="1134" w:type="dxa"/>
          </w:tcPr>
          <w:p w14:paraId="6071FC2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275,4</w:t>
            </w:r>
          </w:p>
        </w:tc>
        <w:tc>
          <w:tcPr>
            <w:tcW w:w="1134" w:type="dxa"/>
          </w:tcPr>
          <w:p w14:paraId="0FE2B38B"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301,8</w:t>
            </w:r>
          </w:p>
        </w:tc>
        <w:tc>
          <w:tcPr>
            <w:tcW w:w="1165" w:type="dxa"/>
          </w:tcPr>
          <w:p w14:paraId="070E936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312,9</w:t>
            </w:r>
          </w:p>
        </w:tc>
        <w:tc>
          <w:tcPr>
            <w:tcW w:w="1233" w:type="dxa"/>
          </w:tcPr>
          <w:p w14:paraId="5539507F"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308,6</w:t>
            </w:r>
          </w:p>
        </w:tc>
        <w:tc>
          <w:tcPr>
            <w:tcW w:w="1146" w:type="dxa"/>
          </w:tcPr>
          <w:p w14:paraId="12D20AE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352,4</w:t>
            </w:r>
          </w:p>
        </w:tc>
        <w:tc>
          <w:tcPr>
            <w:tcW w:w="1084" w:type="dxa"/>
          </w:tcPr>
          <w:p w14:paraId="1EFA0A6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347,8</w:t>
            </w:r>
          </w:p>
        </w:tc>
      </w:tr>
    </w:tbl>
    <w:p w14:paraId="2CA49901" w14:textId="77777777" w:rsidR="00D92248" w:rsidRPr="00F075F5" w:rsidRDefault="00D92248" w:rsidP="001D5D02">
      <w:pPr>
        <w:spacing w:after="120" w:line="240" w:lineRule="auto"/>
        <w:rPr>
          <w:rFonts w:ascii="Times New Roman" w:hAnsi="Times New Roman" w:cs="Times New Roman"/>
          <w:sz w:val="20"/>
          <w:szCs w:val="20"/>
        </w:rPr>
      </w:pPr>
    </w:p>
    <w:p w14:paraId="418E97C0" w14:textId="77777777" w:rsidR="00D92248" w:rsidRPr="00360AA1" w:rsidRDefault="00D92248" w:rsidP="00360AA1">
      <w:pPr>
        <w:spacing w:after="120" w:line="240" w:lineRule="auto"/>
        <w:jc w:val="center"/>
        <w:rPr>
          <w:rFonts w:ascii="Times New Roman" w:hAnsi="Times New Roman" w:cs="Times New Roman"/>
          <w:b/>
          <w:bCs/>
          <w:sz w:val="20"/>
          <w:szCs w:val="20"/>
          <w:lang w:val="ru-RU"/>
        </w:rPr>
      </w:pPr>
      <w:r w:rsidRPr="00277BFC">
        <w:rPr>
          <w:rFonts w:ascii="Times New Roman" w:hAnsi="Times New Roman" w:cs="Times New Roman"/>
          <w:b/>
          <w:bCs/>
          <w:sz w:val="20"/>
          <w:szCs w:val="20"/>
          <w:lang w:val="ru-RU"/>
        </w:rPr>
        <w:t>Численность (экз/м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и Биомасса Зоопланктона (мг/м</w:t>
      </w:r>
      <w:r w:rsidRPr="00277BFC">
        <w:rPr>
          <w:rFonts w:ascii="Times New Roman" w:hAnsi="Times New Roman" w:cs="Times New Roman"/>
          <w:b/>
          <w:bCs/>
          <w:sz w:val="20"/>
          <w:szCs w:val="20"/>
          <w:vertAlign w:val="superscript"/>
          <w:lang w:val="ru-RU"/>
        </w:rPr>
        <w:t>3</w:t>
      </w:r>
      <w:r w:rsidRPr="00277BFC">
        <w:rPr>
          <w:rFonts w:ascii="Times New Roman" w:hAnsi="Times New Roman" w:cs="Times New Roman"/>
          <w:b/>
          <w:bCs/>
          <w:sz w:val="20"/>
          <w:szCs w:val="20"/>
          <w:lang w:val="ru-RU"/>
        </w:rPr>
        <w:t>) в Азербай</w:t>
      </w:r>
      <w:r w:rsidR="00360AA1">
        <w:rPr>
          <w:rFonts w:ascii="Times New Roman" w:hAnsi="Times New Roman" w:cs="Times New Roman"/>
          <w:b/>
          <w:bCs/>
          <w:sz w:val="20"/>
          <w:szCs w:val="20"/>
          <w:lang w:val="ru-RU"/>
        </w:rPr>
        <w:t xml:space="preserve">джанском секторе Южного Каспия </w:t>
      </w:r>
      <w:r w:rsidR="00360AA1">
        <w:rPr>
          <w:rStyle w:val="FootnoteReference"/>
          <w:rFonts w:ascii="Times New Roman" w:hAnsi="Times New Roman"/>
          <w:b/>
          <w:bCs/>
          <w:sz w:val="20"/>
          <w:szCs w:val="20"/>
          <w:lang w:val="ru-RU"/>
        </w:rPr>
        <w:footnoteReference w:id="78"/>
      </w:r>
    </w:p>
    <w:tbl>
      <w:tblPr>
        <w:tblStyle w:val="22"/>
        <w:tblW w:w="8905" w:type="dxa"/>
        <w:tblLook w:val="01E0" w:firstRow="1" w:lastRow="1" w:firstColumn="1" w:lastColumn="1" w:noHBand="0" w:noVBand="0"/>
      </w:tblPr>
      <w:tblGrid>
        <w:gridCol w:w="1980"/>
        <w:gridCol w:w="1134"/>
        <w:gridCol w:w="1150"/>
        <w:gridCol w:w="1165"/>
        <w:gridCol w:w="1233"/>
        <w:gridCol w:w="1159"/>
        <w:gridCol w:w="1084"/>
      </w:tblGrid>
      <w:tr w:rsidR="00D92248" w:rsidRPr="00F075F5" w14:paraId="5E07DF1F" w14:textId="77777777" w:rsidTr="00F075F5">
        <w:tc>
          <w:tcPr>
            <w:tcW w:w="1980" w:type="dxa"/>
          </w:tcPr>
          <w:p w14:paraId="1660792B"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Indicators</w:t>
            </w:r>
          </w:p>
        </w:tc>
        <w:tc>
          <w:tcPr>
            <w:tcW w:w="1134" w:type="dxa"/>
          </w:tcPr>
          <w:p w14:paraId="0E1526FD"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2011</w:t>
            </w:r>
          </w:p>
        </w:tc>
        <w:tc>
          <w:tcPr>
            <w:tcW w:w="1150" w:type="dxa"/>
          </w:tcPr>
          <w:p w14:paraId="5C856C82"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2012</w:t>
            </w:r>
          </w:p>
        </w:tc>
        <w:tc>
          <w:tcPr>
            <w:tcW w:w="1165" w:type="dxa"/>
          </w:tcPr>
          <w:p w14:paraId="05A0A4B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2013</w:t>
            </w:r>
          </w:p>
        </w:tc>
        <w:tc>
          <w:tcPr>
            <w:tcW w:w="1233" w:type="dxa"/>
          </w:tcPr>
          <w:p w14:paraId="7EDB28F6"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2014</w:t>
            </w:r>
          </w:p>
        </w:tc>
        <w:tc>
          <w:tcPr>
            <w:tcW w:w="1159" w:type="dxa"/>
          </w:tcPr>
          <w:p w14:paraId="38BF5F93"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2015</w:t>
            </w:r>
          </w:p>
        </w:tc>
        <w:tc>
          <w:tcPr>
            <w:tcW w:w="1084" w:type="dxa"/>
          </w:tcPr>
          <w:p w14:paraId="20C26E22" w14:textId="77777777" w:rsidR="00D92248" w:rsidRPr="00F075F5" w:rsidRDefault="00D92248" w:rsidP="00360AA1">
            <w:pPr>
              <w:jc w:val="center"/>
              <w:rPr>
                <w:rFonts w:ascii="Times New Roman" w:hAnsi="Times New Roman" w:cs="Times New Roman"/>
                <w:b/>
                <w:sz w:val="20"/>
                <w:szCs w:val="20"/>
              </w:rPr>
            </w:pPr>
            <w:r w:rsidRPr="00F075F5">
              <w:rPr>
                <w:rFonts w:ascii="Times New Roman" w:hAnsi="Times New Roman" w:cs="Times New Roman"/>
                <w:b/>
                <w:sz w:val="20"/>
                <w:szCs w:val="20"/>
              </w:rPr>
              <w:t>2016</w:t>
            </w:r>
          </w:p>
        </w:tc>
      </w:tr>
      <w:tr w:rsidR="00D92248" w:rsidRPr="00F075F5" w14:paraId="67A6261B" w14:textId="77777777" w:rsidTr="00F075F5">
        <w:tc>
          <w:tcPr>
            <w:tcW w:w="1980" w:type="dxa"/>
          </w:tcPr>
          <w:p w14:paraId="6F07A11E"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number</w:t>
            </w:r>
          </w:p>
        </w:tc>
        <w:tc>
          <w:tcPr>
            <w:tcW w:w="1134" w:type="dxa"/>
          </w:tcPr>
          <w:p w14:paraId="12BCFB9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3326,7</w:t>
            </w:r>
          </w:p>
        </w:tc>
        <w:tc>
          <w:tcPr>
            <w:tcW w:w="1150" w:type="dxa"/>
          </w:tcPr>
          <w:p w14:paraId="770C240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4005,7</w:t>
            </w:r>
          </w:p>
        </w:tc>
        <w:tc>
          <w:tcPr>
            <w:tcW w:w="1165" w:type="dxa"/>
          </w:tcPr>
          <w:p w14:paraId="27CECA0E"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4109,0</w:t>
            </w:r>
          </w:p>
        </w:tc>
        <w:tc>
          <w:tcPr>
            <w:tcW w:w="1233" w:type="dxa"/>
          </w:tcPr>
          <w:p w14:paraId="432A46D7"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4225,7 </w:t>
            </w:r>
          </w:p>
        </w:tc>
        <w:tc>
          <w:tcPr>
            <w:tcW w:w="1159" w:type="dxa"/>
          </w:tcPr>
          <w:p w14:paraId="47EC7215"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3835,2</w:t>
            </w:r>
          </w:p>
        </w:tc>
        <w:tc>
          <w:tcPr>
            <w:tcW w:w="1084" w:type="dxa"/>
          </w:tcPr>
          <w:p w14:paraId="54E17083"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3753,6</w:t>
            </w:r>
          </w:p>
        </w:tc>
      </w:tr>
      <w:tr w:rsidR="00D92248" w:rsidRPr="00F075F5" w14:paraId="0C77AEC6" w14:textId="77777777" w:rsidTr="00F075F5">
        <w:tc>
          <w:tcPr>
            <w:tcW w:w="1980" w:type="dxa"/>
          </w:tcPr>
          <w:p w14:paraId="6C10D5D0" w14:textId="77777777" w:rsidR="00D92248" w:rsidRPr="00F075F5" w:rsidRDefault="00D92248" w:rsidP="00360AA1">
            <w:pPr>
              <w:rPr>
                <w:rFonts w:ascii="Times New Roman" w:hAnsi="Times New Roman" w:cs="Times New Roman"/>
                <w:sz w:val="20"/>
                <w:szCs w:val="20"/>
              </w:rPr>
            </w:pPr>
            <w:r w:rsidRPr="00F075F5">
              <w:rPr>
                <w:rFonts w:ascii="Times New Roman" w:hAnsi="Times New Roman" w:cs="Times New Roman"/>
                <w:sz w:val="20"/>
                <w:szCs w:val="20"/>
              </w:rPr>
              <w:t>Overall mean biomass</w:t>
            </w:r>
          </w:p>
        </w:tc>
        <w:tc>
          <w:tcPr>
            <w:tcW w:w="1134" w:type="dxa"/>
          </w:tcPr>
          <w:p w14:paraId="5CE77E0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88,1</w:t>
            </w:r>
          </w:p>
        </w:tc>
        <w:tc>
          <w:tcPr>
            <w:tcW w:w="1150" w:type="dxa"/>
          </w:tcPr>
          <w:p w14:paraId="37D9C68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104,3</w:t>
            </w:r>
          </w:p>
        </w:tc>
        <w:tc>
          <w:tcPr>
            <w:tcW w:w="1165" w:type="dxa"/>
          </w:tcPr>
          <w:p w14:paraId="38A10A0C"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102,8</w:t>
            </w:r>
          </w:p>
        </w:tc>
        <w:tc>
          <w:tcPr>
            <w:tcW w:w="1233" w:type="dxa"/>
          </w:tcPr>
          <w:p w14:paraId="150B3744"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 xml:space="preserve">110,5 </w:t>
            </w:r>
          </w:p>
        </w:tc>
        <w:tc>
          <w:tcPr>
            <w:tcW w:w="1159" w:type="dxa"/>
          </w:tcPr>
          <w:p w14:paraId="6A53FB6D"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96,9</w:t>
            </w:r>
          </w:p>
        </w:tc>
        <w:tc>
          <w:tcPr>
            <w:tcW w:w="1084" w:type="dxa"/>
          </w:tcPr>
          <w:p w14:paraId="32E168A1" w14:textId="77777777" w:rsidR="00D92248" w:rsidRPr="00F075F5" w:rsidRDefault="00D92248" w:rsidP="00360AA1">
            <w:pPr>
              <w:jc w:val="center"/>
              <w:rPr>
                <w:rFonts w:ascii="Times New Roman" w:hAnsi="Times New Roman" w:cs="Times New Roman"/>
                <w:sz w:val="20"/>
                <w:szCs w:val="20"/>
              </w:rPr>
            </w:pPr>
            <w:r w:rsidRPr="00F075F5">
              <w:rPr>
                <w:rFonts w:ascii="Times New Roman" w:hAnsi="Times New Roman" w:cs="Times New Roman"/>
                <w:sz w:val="20"/>
                <w:szCs w:val="20"/>
              </w:rPr>
              <w:t>106,3</w:t>
            </w:r>
          </w:p>
        </w:tc>
      </w:tr>
    </w:tbl>
    <w:p w14:paraId="6678A3F1" w14:textId="77777777" w:rsidR="00D92248" w:rsidRPr="00360AA1" w:rsidRDefault="00D92248" w:rsidP="00360AA1">
      <w:pPr>
        <w:pStyle w:val="ListParagraph"/>
        <w:numPr>
          <w:ilvl w:val="2"/>
          <w:numId w:val="15"/>
        </w:numPr>
        <w:spacing w:before="120" w:after="120" w:line="240" w:lineRule="auto"/>
        <w:contextualSpacing w:val="0"/>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Invasive species such as comb jelly</w:t>
      </w:r>
      <w:r w:rsidR="00360AA1">
        <w:rPr>
          <w:rStyle w:val="FootnoteReference"/>
          <w:rFonts w:ascii="Times New Roman" w:hAnsi="Times New Roman"/>
          <w:b/>
          <w:sz w:val="24"/>
          <w:szCs w:val="24"/>
          <w:lang w:eastAsia="nb-NO"/>
        </w:rPr>
        <w:footnoteReference w:id="79"/>
      </w:r>
    </w:p>
    <w:p w14:paraId="3D362F5D" w14:textId="77777777" w:rsidR="00D92248" w:rsidRPr="00F075F5" w:rsidRDefault="00D92248" w:rsidP="001D5D02">
      <w:pPr>
        <w:spacing w:after="120" w:line="240" w:lineRule="auto"/>
        <w:ind w:firstLine="709"/>
        <w:jc w:val="both"/>
        <w:rPr>
          <w:rFonts w:ascii="Times New Roman" w:hAnsi="Times New Roman" w:cs="Times New Roman"/>
          <w:sz w:val="24"/>
          <w:szCs w:val="24"/>
          <w:lang w:eastAsia="nb-NO"/>
        </w:rPr>
      </w:pPr>
      <w:r w:rsidRPr="00F075F5">
        <w:rPr>
          <w:rFonts w:ascii="Times New Roman" w:hAnsi="Times New Roman" w:cs="Times New Roman"/>
          <w:sz w:val="24"/>
          <w:szCs w:val="24"/>
          <w:lang w:eastAsia="nb-NO"/>
        </w:rPr>
        <w:t xml:space="preserve">Mnemiopsis </w:t>
      </w:r>
      <w:r w:rsidRPr="00F075F5">
        <w:rPr>
          <w:rFonts w:ascii="Times New Roman" w:hAnsi="Times New Roman" w:cs="Times New Roman"/>
          <w:noProof/>
          <w:sz w:val="24"/>
          <w:szCs w:val="24"/>
          <w:lang w:eastAsia="nb-NO"/>
        </w:rPr>
        <w:t>Leidy's</w:t>
      </w:r>
      <w:r w:rsidRPr="00F075F5">
        <w:rPr>
          <w:rFonts w:ascii="Times New Roman" w:hAnsi="Times New Roman" w:cs="Times New Roman"/>
          <w:sz w:val="24"/>
          <w:szCs w:val="24"/>
          <w:lang w:eastAsia="nb-NO"/>
        </w:rPr>
        <w:t xml:space="preserve"> monitoring studies conducted over the last 13 years (2001-2013) have identified the principles of distribution of Mnemiopsis on the western coast of the Southern and Central Caspian: the biomass and number of </w:t>
      </w:r>
      <w:r w:rsidRPr="00F075F5">
        <w:rPr>
          <w:rFonts w:ascii="Times New Roman" w:hAnsi="Times New Roman" w:cs="Times New Roman"/>
          <w:noProof/>
          <w:sz w:val="24"/>
          <w:szCs w:val="24"/>
          <w:lang w:eastAsia="nb-NO"/>
        </w:rPr>
        <w:t>mnemiopsis</w:t>
      </w:r>
      <w:r w:rsidRPr="00F075F5">
        <w:rPr>
          <w:rFonts w:ascii="Times New Roman" w:hAnsi="Times New Roman" w:cs="Times New Roman"/>
          <w:sz w:val="24"/>
          <w:szCs w:val="24"/>
          <w:lang w:eastAsia="nb-NO"/>
        </w:rPr>
        <w:t xml:space="preserve"> decreases as the depth of the sea increases. About 60% of </w:t>
      </w:r>
      <w:r w:rsidRPr="00F075F5">
        <w:rPr>
          <w:rFonts w:ascii="Times New Roman" w:hAnsi="Times New Roman" w:cs="Times New Roman"/>
          <w:noProof/>
          <w:sz w:val="24"/>
          <w:szCs w:val="24"/>
          <w:lang w:eastAsia="nb-NO"/>
        </w:rPr>
        <w:t>mnemiopsis</w:t>
      </w:r>
      <w:r w:rsidRPr="00F075F5">
        <w:rPr>
          <w:rFonts w:ascii="Times New Roman" w:hAnsi="Times New Roman" w:cs="Times New Roman"/>
          <w:sz w:val="24"/>
          <w:szCs w:val="24"/>
          <w:lang w:eastAsia="nb-NO"/>
        </w:rPr>
        <w:t xml:space="preserve"> is concentrated in the south of the outfall of Kura river. It is found out that 50% of Mnemiopsis is concentrated at a </w:t>
      </w:r>
      <w:r w:rsidRPr="00F075F5">
        <w:rPr>
          <w:rFonts w:ascii="Times New Roman" w:hAnsi="Times New Roman" w:cs="Times New Roman"/>
          <w:noProof/>
          <w:sz w:val="24"/>
          <w:szCs w:val="24"/>
          <w:lang w:eastAsia="nb-NO"/>
        </w:rPr>
        <w:t>depth</w:t>
      </w:r>
      <w:r w:rsidRPr="00F075F5">
        <w:rPr>
          <w:rFonts w:ascii="Times New Roman" w:hAnsi="Times New Roman" w:cs="Times New Roman"/>
          <w:sz w:val="24"/>
          <w:szCs w:val="24"/>
          <w:lang w:eastAsia="nb-NO"/>
        </w:rPr>
        <w:t xml:space="preserve"> up to 10 m and 87% up to 75 m. Younger members of the Mnemiopsis population range 0-5, 6-10 mm </w:t>
      </w:r>
      <w:r w:rsidRPr="00F075F5">
        <w:rPr>
          <w:rFonts w:ascii="Times New Roman" w:hAnsi="Times New Roman" w:cs="Times New Roman"/>
          <w:noProof/>
          <w:sz w:val="24"/>
          <w:szCs w:val="24"/>
          <w:lang w:eastAsia="nb-NO"/>
        </w:rPr>
        <w:t>are constituted</w:t>
      </w:r>
      <w:r w:rsidRPr="00F075F5">
        <w:rPr>
          <w:rFonts w:ascii="Times New Roman" w:hAnsi="Times New Roman" w:cs="Times New Roman"/>
          <w:sz w:val="24"/>
          <w:szCs w:val="24"/>
          <w:lang w:eastAsia="nb-NO"/>
        </w:rPr>
        <w:t xml:space="preserve"> 95% of the </w:t>
      </w:r>
      <w:r w:rsidRPr="00F075F5">
        <w:rPr>
          <w:rFonts w:ascii="Times New Roman" w:hAnsi="Times New Roman" w:cs="Times New Roman"/>
          <w:noProof/>
          <w:sz w:val="24"/>
          <w:szCs w:val="24"/>
          <w:lang w:eastAsia="nb-NO"/>
        </w:rPr>
        <w:t>population</w:t>
      </w:r>
      <w:r w:rsidRPr="00F075F5">
        <w:rPr>
          <w:rFonts w:ascii="Times New Roman" w:hAnsi="Times New Roman" w:cs="Times New Roman"/>
          <w:sz w:val="24"/>
          <w:szCs w:val="24"/>
          <w:lang w:eastAsia="nb-NO"/>
        </w:rPr>
        <w:t xml:space="preserve"> in the Middle Caspian and 91% in the South Caspian Sea. The maximum size of Mnemiopsis in the Middle Caspian is 36-40 mm and 66-70 mm in the South.</w:t>
      </w:r>
    </w:p>
    <w:p w14:paraId="62C3E251" w14:textId="77777777" w:rsidR="00D92248" w:rsidRPr="00277BFC" w:rsidRDefault="00D92248" w:rsidP="001D5D02">
      <w:pPr>
        <w:spacing w:after="120" w:line="240" w:lineRule="auto"/>
        <w:jc w:val="center"/>
        <w:rPr>
          <w:rFonts w:ascii="Times New Roman" w:hAnsi="Times New Roman" w:cs="Times New Roman"/>
          <w:b/>
          <w:bCs/>
          <w:lang w:val="ru-RU"/>
        </w:rPr>
      </w:pPr>
      <w:r w:rsidRPr="00277BFC">
        <w:rPr>
          <w:rFonts w:ascii="Times New Roman" w:hAnsi="Times New Roman" w:cs="Times New Roman"/>
          <w:b/>
          <w:bCs/>
          <w:lang w:val="ru-RU"/>
        </w:rPr>
        <w:t>Биомасса Мнемиопсиса (г/м</w:t>
      </w:r>
      <w:r w:rsidRPr="00277BFC">
        <w:rPr>
          <w:rFonts w:ascii="Times New Roman" w:hAnsi="Times New Roman" w:cs="Times New Roman"/>
          <w:b/>
          <w:bCs/>
          <w:vertAlign w:val="superscript"/>
          <w:lang w:val="ru-RU"/>
        </w:rPr>
        <w:t>3</w:t>
      </w:r>
      <w:r w:rsidRPr="00277BFC">
        <w:rPr>
          <w:rFonts w:ascii="Times New Roman" w:hAnsi="Times New Roman" w:cs="Times New Roman"/>
          <w:b/>
          <w:bCs/>
          <w:lang w:val="ru-RU"/>
        </w:rPr>
        <w:t>) в Азербайджанском секторе Среднего и Южного Каспия (2011-2016)</w:t>
      </w:r>
      <w:r w:rsidR="00360AA1">
        <w:rPr>
          <w:rStyle w:val="FootnoteReference"/>
          <w:rFonts w:ascii="Times New Roman" w:hAnsi="Times New Roman"/>
          <w:b/>
          <w:bCs/>
          <w:lang w:val="ru-RU"/>
        </w:rPr>
        <w:footnoteReference w:id="80"/>
      </w:r>
    </w:p>
    <w:tbl>
      <w:tblPr>
        <w:tblStyle w:val="22"/>
        <w:tblW w:w="0" w:type="auto"/>
        <w:tblInd w:w="1271" w:type="dxa"/>
        <w:tblLook w:val="01E0" w:firstRow="1" w:lastRow="1" w:firstColumn="1" w:lastColumn="1" w:noHBand="0" w:noVBand="0"/>
      </w:tblPr>
      <w:tblGrid>
        <w:gridCol w:w="2126"/>
        <w:gridCol w:w="841"/>
        <w:gridCol w:w="835"/>
        <w:gridCol w:w="835"/>
        <w:gridCol w:w="836"/>
        <w:gridCol w:w="836"/>
        <w:gridCol w:w="836"/>
      </w:tblGrid>
      <w:tr w:rsidR="00D92248" w:rsidRPr="00F075F5" w14:paraId="79209176" w14:textId="77777777" w:rsidTr="00F075F5">
        <w:tc>
          <w:tcPr>
            <w:tcW w:w="2126" w:type="dxa"/>
          </w:tcPr>
          <w:p w14:paraId="0FCE2DF9"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Районы моря</w:t>
            </w:r>
          </w:p>
        </w:tc>
        <w:tc>
          <w:tcPr>
            <w:tcW w:w="841" w:type="dxa"/>
          </w:tcPr>
          <w:p w14:paraId="73C65630"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2011</w:t>
            </w:r>
          </w:p>
        </w:tc>
        <w:tc>
          <w:tcPr>
            <w:tcW w:w="835" w:type="dxa"/>
          </w:tcPr>
          <w:p w14:paraId="1AE55A23"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2012</w:t>
            </w:r>
          </w:p>
        </w:tc>
        <w:tc>
          <w:tcPr>
            <w:tcW w:w="835" w:type="dxa"/>
          </w:tcPr>
          <w:p w14:paraId="6BBFBD5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2013</w:t>
            </w:r>
          </w:p>
        </w:tc>
        <w:tc>
          <w:tcPr>
            <w:tcW w:w="836" w:type="dxa"/>
          </w:tcPr>
          <w:p w14:paraId="35D09205"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2014</w:t>
            </w:r>
          </w:p>
        </w:tc>
        <w:tc>
          <w:tcPr>
            <w:tcW w:w="836" w:type="dxa"/>
          </w:tcPr>
          <w:p w14:paraId="1D7E9FC3"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2015</w:t>
            </w:r>
          </w:p>
        </w:tc>
        <w:tc>
          <w:tcPr>
            <w:tcW w:w="836" w:type="dxa"/>
          </w:tcPr>
          <w:p w14:paraId="1DC3BC6E"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2016</w:t>
            </w:r>
          </w:p>
        </w:tc>
      </w:tr>
      <w:tr w:rsidR="00D92248" w:rsidRPr="00F075F5" w14:paraId="40A51155" w14:textId="77777777" w:rsidTr="00F075F5">
        <w:tc>
          <w:tcPr>
            <w:tcW w:w="2126" w:type="dxa"/>
          </w:tcPr>
          <w:p w14:paraId="71796356"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Средний Каспий</w:t>
            </w:r>
          </w:p>
        </w:tc>
        <w:tc>
          <w:tcPr>
            <w:tcW w:w="841" w:type="dxa"/>
          </w:tcPr>
          <w:p w14:paraId="58E4C3AA"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1,8</w:t>
            </w:r>
          </w:p>
        </w:tc>
        <w:tc>
          <w:tcPr>
            <w:tcW w:w="835" w:type="dxa"/>
          </w:tcPr>
          <w:p w14:paraId="5B334079"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3,3</w:t>
            </w:r>
          </w:p>
        </w:tc>
        <w:tc>
          <w:tcPr>
            <w:tcW w:w="835" w:type="dxa"/>
          </w:tcPr>
          <w:p w14:paraId="583D5B7D"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2,5</w:t>
            </w:r>
          </w:p>
        </w:tc>
        <w:tc>
          <w:tcPr>
            <w:tcW w:w="836" w:type="dxa"/>
          </w:tcPr>
          <w:p w14:paraId="44EBBC14"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5,8</w:t>
            </w:r>
          </w:p>
        </w:tc>
        <w:tc>
          <w:tcPr>
            <w:tcW w:w="836" w:type="dxa"/>
          </w:tcPr>
          <w:p w14:paraId="229B13CC"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8,2</w:t>
            </w:r>
          </w:p>
        </w:tc>
        <w:tc>
          <w:tcPr>
            <w:tcW w:w="836" w:type="dxa"/>
          </w:tcPr>
          <w:p w14:paraId="32534C5B"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7,6</w:t>
            </w:r>
          </w:p>
        </w:tc>
      </w:tr>
      <w:tr w:rsidR="00D92248" w:rsidRPr="00F075F5" w14:paraId="4830D37E" w14:textId="77777777" w:rsidTr="00F075F5">
        <w:tc>
          <w:tcPr>
            <w:tcW w:w="2126" w:type="dxa"/>
          </w:tcPr>
          <w:p w14:paraId="1796AE4B"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Южный Каспий</w:t>
            </w:r>
          </w:p>
        </w:tc>
        <w:tc>
          <w:tcPr>
            <w:tcW w:w="841" w:type="dxa"/>
          </w:tcPr>
          <w:p w14:paraId="0AA92082"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6,83</w:t>
            </w:r>
          </w:p>
        </w:tc>
        <w:tc>
          <w:tcPr>
            <w:tcW w:w="835" w:type="dxa"/>
          </w:tcPr>
          <w:p w14:paraId="1550C39E"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5,98</w:t>
            </w:r>
          </w:p>
        </w:tc>
        <w:tc>
          <w:tcPr>
            <w:tcW w:w="835" w:type="dxa"/>
          </w:tcPr>
          <w:p w14:paraId="566D3434"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4,13</w:t>
            </w:r>
          </w:p>
        </w:tc>
        <w:tc>
          <w:tcPr>
            <w:tcW w:w="836" w:type="dxa"/>
          </w:tcPr>
          <w:p w14:paraId="36788462"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9,34</w:t>
            </w:r>
          </w:p>
        </w:tc>
        <w:tc>
          <w:tcPr>
            <w:tcW w:w="836" w:type="dxa"/>
          </w:tcPr>
          <w:p w14:paraId="487B871B"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11,9</w:t>
            </w:r>
          </w:p>
        </w:tc>
        <w:tc>
          <w:tcPr>
            <w:tcW w:w="836" w:type="dxa"/>
          </w:tcPr>
          <w:p w14:paraId="45FAF90A" w14:textId="77777777" w:rsidR="00D92248" w:rsidRPr="00F075F5" w:rsidRDefault="00D92248" w:rsidP="001D5D02">
            <w:pPr>
              <w:spacing w:after="120"/>
              <w:jc w:val="center"/>
              <w:rPr>
                <w:rFonts w:ascii="Times New Roman" w:hAnsi="Times New Roman" w:cs="Times New Roman"/>
              </w:rPr>
            </w:pPr>
            <w:r w:rsidRPr="00F075F5">
              <w:rPr>
                <w:rFonts w:ascii="Times New Roman" w:hAnsi="Times New Roman" w:cs="Times New Roman"/>
              </w:rPr>
              <w:t>6,7</w:t>
            </w:r>
          </w:p>
        </w:tc>
      </w:tr>
    </w:tbl>
    <w:p w14:paraId="142E60F8" w14:textId="77777777" w:rsidR="00D92248" w:rsidRPr="00F075F5" w:rsidRDefault="00D92248" w:rsidP="001D5D02">
      <w:pPr>
        <w:pStyle w:val="ListParagraph"/>
        <w:spacing w:after="120" w:line="240" w:lineRule="auto"/>
        <w:ind w:left="0"/>
        <w:jc w:val="both"/>
        <w:rPr>
          <w:rFonts w:ascii="Times New Roman" w:hAnsi="Times New Roman" w:cs="Times New Roman"/>
          <w:sz w:val="24"/>
          <w:szCs w:val="24"/>
          <w:lang w:eastAsia="nb-NO"/>
        </w:rPr>
      </w:pPr>
    </w:p>
    <w:p w14:paraId="524AB58D" w14:textId="77777777" w:rsidR="00D92248" w:rsidRPr="00F075F5" w:rsidRDefault="00D92248" w:rsidP="001D5D02">
      <w:pPr>
        <w:pStyle w:val="ListParagraph"/>
        <w:numPr>
          <w:ilvl w:val="2"/>
          <w:numId w:val="15"/>
        </w:numPr>
        <w:spacing w:after="120" w:line="240" w:lineRule="auto"/>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Cyclostomes and fishes</w:t>
      </w:r>
      <w:r w:rsidR="00360AA1">
        <w:rPr>
          <w:rStyle w:val="FootnoteReference"/>
          <w:rFonts w:ascii="Times New Roman" w:hAnsi="Times New Roman"/>
          <w:b/>
          <w:sz w:val="24"/>
          <w:szCs w:val="24"/>
          <w:lang w:eastAsia="nb-NO"/>
        </w:rPr>
        <w:footnoteReference w:id="81"/>
      </w:r>
    </w:p>
    <w:p w14:paraId="1723C98D"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Остаются на стабильно низком уровне запасы осетровых рыб (белуга, шип, осетр, севрюга), каспийского лосося, килек. Причиной снижения запасов осетровых рыб и каспийского лосося является невозможность естественного нереста этих рыб из-за плотины Мингечаурской гидроэлектростанции, нехватки производителей для целей искусственного воспроизводства, снижения их кормовой базы (численности килек, служащих для них кормом) в Каспийском море, а также браконьерство. Азербайджан, как и все остальные прикаспийские страны, с 2011 года выдерживают технический мораторий на вылов осетровых рыб в Каспийском море.</w:t>
      </w:r>
    </w:p>
    <w:p w14:paraId="52F7EC34" w14:textId="77777777" w:rsidR="00D92248" w:rsidRPr="00277BFC" w:rsidRDefault="00D92248" w:rsidP="001D5D02">
      <w:pPr>
        <w:tabs>
          <w:tab w:val="left" w:pos="1560"/>
        </w:tabs>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Причиной снижения запасов килек за последние 15 лет является инвазия гребневика </w:t>
      </w:r>
      <w:r w:rsidRPr="00F075F5">
        <w:rPr>
          <w:rFonts w:ascii="Times New Roman" w:hAnsi="Times New Roman" w:cs="Times New Roman"/>
          <w:i/>
          <w:sz w:val="24"/>
          <w:szCs w:val="24"/>
        </w:rPr>
        <w:t>Mnemiopsisleidyi</w:t>
      </w:r>
      <w:r w:rsidRPr="00277BFC">
        <w:rPr>
          <w:rFonts w:ascii="Times New Roman" w:hAnsi="Times New Roman" w:cs="Times New Roman"/>
          <w:sz w:val="24"/>
          <w:szCs w:val="24"/>
          <w:lang w:val="ru-RU"/>
        </w:rPr>
        <w:t xml:space="preserve"> в Каспийское море в конце 90-х годов прошлого века, отрицательное влияние которого особенно существенно стало сказываться и нарастать после 2001 года. Роль вселенца гребневика </w:t>
      </w:r>
      <w:r w:rsidRPr="00F075F5">
        <w:rPr>
          <w:rFonts w:ascii="Times New Roman" w:hAnsi="Times New Roman" w:cs="Times New Roman"/>
          <w:i/>
          <w:sz w:val="24"/>
          <w:szCs w:val="24"/>
        </w:rPr>
        <w:t>M</w:t>
      </w:r>
      <w:r w:rsidRPr="00277BFC">
        <w:rPr>
          <w:rFonts w:ascii="Times New Roman" w:hAnsi="Times New Roman" w:cs="Times New Roman"/>
          <w:i/>
          <w:sz w:val="24"/>
          <w:szCs w:val="24"/>
          <w:lang w:val="ru-RU"/>
        </w:rPr>
        <w:t>.</w:t>
      </w:r>
      <w:r w:rsidRPr="00F075F5">
        <w:rPr>
          <w:rFonts w:ascii="Times New Roman" w:hAnsi="Times New Roman" w:cs="Times New Roman"/>
          <w:i/>
          <w:sz w:val="24"/>
          <w:szCs w:val="24"/>
        </w:rPr>
        <w:t>leidyi</w:t>
      </w:r>
      <w:r w:rsidRPr="00277BFC">
        <w:rPr>
          <w:rFonts w:ascii="Times New Roman" w:hAnsi="Times New Roman" w:cs="Times New Roman"/>
          <w:sz w:val="24"/>
          <w:szCs w:val="24"/>
          <w:lang w:val="ru-RU"/>
        </w:rPr>
        <w:t xml:space="preserve">, являющегося планктофагом, в экосистеме Каспия сводится к подрыву </w:t>
      </w:r>
      <w:r w:rsidRPr="00277BFC">
        <w:rPr>
          <w:rFonts w:ascii="Times New Roman" w:hAnsi="Times New Roman" w:cs="Times New Roman"/>
          <w:sz w:val="24"/>
          <w:szCs w:val="24"/>
          <w:lang w:val="ru-RU"/>
        </w:rPr>
        <w:lastRenderedPageBreak/>
        <w:t xml:space="preserve">кормовой базы килек путем выедания больших количеств зоопланктона, создавая этим катастрофическую ситуацию для потребителей кормов. С появлением </w:t>
      </w:r>
      <w:r w:rsidRPr="00F075F5">
        <w:rPr>
          <w:rFonts w:ascii="Times New Roman" w:hAnsi="Times New Roman" w:cs="Times New Roman"/>
          <w:i/>
          <w:sz w:val="24"/>
          <w:szCs w:val="24"/>
        </w:rPr>
        <w:t>M</w:t>
      </w:r>
      <w:r w:rsidRPr="00277BFC">
        <w:rPr>
          <w:rFonts w:ascii="Times New Roman" w:hAnsi="Times New Roman" w:cs="Times New Roman"/>
          <w:i/>
          <w:sz w:val="24"/>
          <w:szCs w:val="24"/>
          <w:lang w:val="ru-RU"/>
        </w:rPr>
        <w:t>.</w:t>
      </w:r>
      <w:r w:rsidRPr="00F075F5">
        <w:rPr>
          <w:rFonts w:ascii="Times New Roman" w:hAnsi="Times New Roman" w:cs="Times New Roman"/>
          <w:i/>
          <w:sz w:val="24"/>
          <w:szCs w:val="24"/>
        </w:rPr>
        <w:t>leidyi</w:t>
      </w:r>
      <w:r w:rsidRPr="00277BFC">
        <w:rPr>
          <w:rFonts w:ascii="Times New Roman" w:hAnsi="Times New Roman" w:cs="Times New Roman"/>
          <w:sz w:val="24"/>
          <w:szCs w:val="24"/>
          <w:lang w:val="ru-RU"/>
        </w:rPr>
        <w:t xml:space="preserve"> в Каспийском море отмечается снижение запасов и сокращение уловов килек, вылов которых в целом по Каспийскому бассейну уменьшился с 271 тыс. тонн в 1999 году до 54 тыс. тонн в 2003 году (Седов, и др., 2004), т.е. в 5 раз. В 2007 г. вылов килек в Азербайджане составлял около 3667 тонн, а в 2009 – всего около 840 тонн. Уловы килек и в последующем последовательно снижались в 2010 и 2011 гг., соответственно, до 708 и </w:t>
      </w:r>
      <w:r w:rsidRPr="00277BFC">
        <w:rPr>
          <w:rFonts w:ascii="Times New Roman" w:hAnsi="Times New Roman" w:cs="Times New Roman"/>
          <w:bCs/>
          <w:sz w:val="24"/>
          <w:szCs w:val="24"/>
          <w:lang w:val="ru-RU"/>
        </w:rPr>
        <w:t>485</w:t>
      </w:r>
      <w:r w:rsidRPr="00277BFC">
        <w:rPr>
          <w:rFonts w:ascii="Times New Roman" w:hAnsi="Times New Roman" w:cs="Times New Roman"/>
          <w:sz w:val="24"/>
          <w:szCs w:val="24"/>
          <w:lang w:val="ru-RU"/>
        </w:rPr>
        <w:t xml:space="preserve"> тонн, а в 2012 и 2013 гг., соответственно, до 342 и 206 тонн. В 2014 и 2015 гг. уловы килек еще более снизились, соответственно, до 163 и 138. Однако в 2016 году вновь отмечается тенденция к увеличению уловов килек до 316 тонн. </w:t>
      </w:r>
    </w:p>
    <w:p w14:paraId="0C2D79C2"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Запасы кефали и сельдей удовлетворительные и имеют тенденцию роста, однако их запасы в Азербайджанском секторе Каспийского моря недоиспользуются.</w:t>
      </w:r>
    </w:p>
    <w:p w14:paraId="47A4CC69" w14:textId="77777777" w:rsidR="00D92248" w:rsidRPr="00F075F5" w:rsidRDefault="00D92248" w:rsidP="001D5D02">
      <w:pPr>
        <w:pStyle w:val="ListParagraph"/>
        <w:numPr>
          <w:ilvl w:val="2"/>
          <w:numId w:val="15"/>
        </w:numPr>
        <w:spacing w:after="120" w:line="240" w:lineRule="auto"/>
        <w:contextualSpacing w:val="0"/>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Vulnerable ecosystems</w:t>
      </w:r>
      <w:r w:rsidR="0033298D">
        <w:rPr>
          <w:rStyle w:val="FootnoteReference"/>
          <w:rFonts w:ascii="Times New Roman" w:hAnsi="Times New Roman"/>
          <w:b/>
          <w:sz w:val="24"/>
          <w:szCs w:val="24"/>
          <w:lang w:eastAsia="nb-NO"/>
        </w:rPr>
        <w:footnoteReference w:id="82"/>
      </w:r>
    </w:p>
    <w:p w14:paraId="1842B62F"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Рассматривая ареал распространения видов рыб, следует отличать места размножения, нагула и зимовки. В Азербайджанском секторе западное побережье Среднего Каспия играет определяющую роль в формировании ихтиофауны всего моря. В данной части моря на глубинах 10-50 метров встречаются илисто-песчаный, песчано-илистый и илисто-ракушечный грунты, которые считаются наиболее заселенными бентическими кормовыми организмами. Поэтому в этом районе сосредоточивается молодь проходных и полупроходных рыб для откорма. Кроме того, в данном районе Среднего Каспия перед устьем рек Терек и Самур и более мелких речек скапливаются производители проходных и полупроходных рыб, готовые к размножению. Особенно большое значение этот район приобретает в весенне-летний период и в меньшей степени в осенний период. </w:t>
      </w:r>
      <w:r w:rsidRPr="00EF3590">
        <w:rPr>
          <w:rFonts w:ascii="Times New Roman" w:hAnsi="Times New Roman" w:cs="Times New Roman"/>
          <w:bCs/>
          <w:sz w:val="24"/>
          <w:szCs w:val="24"/>
          <w:lang w:val="ru-RU"/>
        </w:rPr>
        <w:t xml:space="preserve">Сельдевые и кильки для размножения подходят к побережью Среднего Каспия в Ялама-Шабранской зоне, относящейся к Контрактной Площади, на глубине 10-50 метров. </w:t>
      </w:r>
      <w:r w:rsidRPr="00277BFC">
        <w:rPr>
          <w:rFonts w:ascii="Times New Roman" w:hAnsi="Times New Roman" w:cs="Times New Roman"/>
          <w:bCs/>
          <w:sz w:val="24"/>
          <w:szCs w:val="24"/>
          <w:lang w:val="ru-RU"/>
        </w:rPr>
        <w:t>Здесь же в весенний период концентрируется молодь осетровых для нагула. В районах западного побережья Среднего и Южного Каспия находятся места зимовки и нагула осетровых на морских пастбищах с небольшими глубинами 10-40 метров. Поэтому все западное побережье Среднего и Южного Каспия может считаться зоной чувствительных мест обитания рыб.</w:t>
      </w:r>
    </w:p>
    <w:p w14:paraId="5253DAFA"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There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110 species of fish in the Caspian Sea sector, including sea, river, migratory and </w:t>
      </w:r>
      <w:r w:rsidRPr="00F075F5">
        <w:rPr>
          <w:rFonts w:ascii="Times New Roman" w:hAnsi="Times New Roman" w:cs="Times New Roman"/>
          <w:noProof/>
          <w:sz w:val="24"/>
          <w:szCs w:val="24"/>
        </w:rPr>
        <w:t>semi-migratory</w:t>
      </w:r>
      <w:r w:rsidRPr="00F075F5">
        <w:rPr>
          <w:rFonts w:ascii="Times New Roman" w:hAnsi="Times New Roman" w:cs="Times New Roman"/>
          <w:sz w:val="24"/>
          <w:szCs w:val="24"/>
        </w:rPr>
        <w:t xml:space="preserve">. The Gulf of Gizilagaj and the Lankaran coast play a decisive role in the formation of </w:t>
      </w:r>
      <w:r w:rsidRPr="00F075F5">
        <w:rPr>
          <w:rFonts w:ascii="Times New Roman" w:hAnsi="Times New Roman" w:cs="Times New Roman"/>
          <w:noProof/>
          <w:sz w:val="24"/>
          <w:szCs w:val="24"/>
        </w:rPr>
        <w:t>ichthyofauna</w:t>
      </w:r>
      <w:r w:rsidRPr="00F075F5">
        <w:rPr>
          <w:rFonts w:ascii="Times New Roman" w:hAnsi="Times New Roman" w:cs="Times New Roman"/>
          <w:sz w:val="24"/>
          <w:szCs w:val="24"/>
        </w:rPr>
        <w:t xml:space="preserve"> of Southern Caspian, especially in the formation of reserves of </w:t>
      </w:r>
      <w:r w:rsidRPr="00F075F5">
        <w:rPr>
          <w:rFonts w:ascii="Times New Roman" w:hAnsi="Times New Roman" w:cs="Times New Roman"/>
          <w:sz w:val="24"/>
          <w:szCs w:val="24"/>
          <w:shd w:val="clear" w:color="auto" w:fill="FFFFFF"/>
        </w:rPr>
        <w:t>Acipenseriformes</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Kura</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salmondies</w:t>
      </w:r>
      <w:r w:rsidRPr="00F075F5">
        <w:rPr>
          <w:rFonts w:ascii="Times New Roman" w:hAnsi="Times New Roman" w:cs="Times New Roman"/>
          <w:sz w:val="24"/>
          <w:szCs w:val="24"/>
        </w:rPr>
        <w:t xml:space="preserve"> and </w:t>
      </w:r>
      <w:r w:rsidRPr="00F075F5">
        <w:rPr>
          <w:rFonts w:ascii="Times New Roman" w:hAnsi="Times New Roman" w:cs="Times New Roman"/>
          <w:sz w:val="24"/>
          <w:szCs w:val="24"/>
          <w:shd w:val="clear" w:color="auto" w:fill="FFFFFF"/>
        </w:rPr>
        <w:t>Cypriniformes</w:t>
      </w:r>
      <w:r w:rsidRPr="00F075F5">
        <w:rPr>
          <w:rFonts w:ascii="Times New Roman" w:hAnsi="Times New Roman" w:cs="Times New Roman"/>
          <w:sz w:val="24"/>
          <w:szCs w:val="24"/>
        </w:rPr>
        <w:t xml:space="preserve">, and therefore may be considered a sensitive zone where fish live. This region is particularly important during spring and summer, but less important in the autumn period. The vast majority of fish live at a depth of 50-75 m in the sea coastline. In the spring and autumn, the northeastern part of the Baku archipelago joins migratory routes of some species of fish, mainly the </w:t>
      </w:r>
      <w:r w:rsidRPr="00F075F5">
        <w:rPr>
          <w:rFonts w:ascii="Times New Roman" w:hAnsi="Times New Roman" w:cs="Times New Roman"/>
          <w:sz w:val="24"/>
          <w:szCs w:val="24"/>
          <w:shd w:val="clear" w:color="auto" w:fill="FFFFFF"/>
        </w:rPr>
        <w:t>Clupeiformes</w:t>
      </w:r>
      <w:r w:rsidRPr="00F075F5">
        <w:rPr>
          <w:rFonts w:ascii="Times New Roman" w:hAnsi="Times New Roman" w:cs="Times New Roman"/>
          <w:sz w:val="24"/>
          <w:szCs w:val="24"/>
        </w:rPr>
        <w:t xml:space="preserve"> (as well as the anchovy sprat), </w:t>
      </w:r>
      <w:r w:rsidRPr="00F075F5">
        <w:rPr>
          <w:rFonts w:ascii="Times New Roman" w:hAnsi="Times New Roman" w:cs="Times New Roman"/>
          <w:iCs/>
          <w:sz w:val="24"/>
          <w:szCs w:val="24"/>
          <w:shd w:val="clear" w:color="auto" w:fill="FFFFFF"/>
        </w:rPr>
        <w:t>Mugilidae</w:t>
      </w:r>
      <w:r w:rsidRPr="00F075F5">
        <w:rPr>
          <w:rFonts w:ascii="Times New Roman" w:hAnsi="Times New Roman" w:cs="Times New Roman"/>
          <w:sz w:val="24"/>
          <w:szCs w:val="24"/>
        </w:rPr>
        <w:t xml:space="preserve"> (</w:t>
      </w:r>
      <w:r w:rsidRPr="00F075F5">
        <w:rPr>
          <w:rFonts w:ascii="Times New Roman" w:hAnsi="Times New Roman" w:cs="Times New Roman"/>
          <w:bCs/>
          <w:sz w:val="24"/>
          <w:szCs w:val="24"/>
          <w:shd w:val="clear" w:color="auto" w:fill="FFFFFF"/>
        </w:rPr>
        <w:t>leaping mullet</w:t>
      </w:r>
      <w:r w:rsidRPr="00F075F5">
        <w:rPr>
          <w:rFonts w:ascii="Times New Roman" w:hAnsi="Times New Roman" w:cs="Times New Roman"/>
          <w:sz w:val="24"/>
          <w:szCs w:val="24"/>
        </w:rPr>
        <w:t xml:space="preserve">) and </w:t>
      </w:r>
      <w:r w:rsidRPr="00F075F5">
        <w:rPr>
          <w:rFonts w:ascii="Times New Roman" w:hAnsi="Times New Roman" w:cs="Times New Roman"/>
          <w:sz w:val="24"/>
          <w:szCs w:val="24"/>
          <w:shd w:val="clear" w:color="auto" w:fill="FFFFFF"/>
        </w:rPr>
        <w:t>Acipenseriformes</w:t>
      </w:r>
      <w:r w:rsidRPr="00F075F5">
        <w:rPr>
          <w:rFonts w:ascii="Times New Roman" w:hAnsi="Times New Roman" w:cs="Times New Roman"/>
          <w:sz w:val="24"/>
          <w:szCs w:val="24"/>
        </w:rPr>
        <w:t xml:space="preserve">. It is possible to observe 30 varieties of commercial fishes in various seasons in the coastal waters of the Azerbaijani sector of the Caspian Sea, especially in the outfall </w:t>
      </w:r>
      <w:r w:rsidRPr="00F075F5">
        <w:rPr>
          <w:rFonts w:ascii="Times New Roman" w:hAnsi="Times New Roman" w:cs="Times New Roman"/>
          <w:noProof/>
          <w:sz w:val="24"/>
          <w:szCs w:val="24"/>
        </w:rPr>
        <w:t>area</w:t>
      </w:r>
      <w:r w:rsidRPr="00F075F5">
        <w:rPr>
          <w:rFonts w:ascii="Times New Roman" w:hAnsi="Times New Roman" w:cs="Times New Roman"/>
          <w:sz w:val="24"/>
          <w:szCs w:val="24"/>
        </w:rPr>
        <w:t xml:space="preserve"> of Kura river and waters in the around the Kura river, and it is also possible to observe more than 10 most observed species of </w:t>
      </w:r>
      <w:r w:rsidRPr="00F075F5">
        <w:rPr>
          <w:rFonts w:ascii="Times New Roman" w:hAnsi="Times New Roman" w:cs="Times New Roman"/>
          <w:sz w:val="24"/>
          <w:szCs w:val="24"/>
          <w:shd w:val="clear" w:color="auto" w:fill="FFFFFF"/>
        </w:rPr>
        <w:t>Gobiidae</w:t>
      </w:r>
      <w:r w:rsidRPr="00F075F5">
        <w:rPr>
          <w:rFonts w:ascii="Times New Roman" w:hAnsi="Times New Roman" w:cs="Times New Roman"/>
          <w:sz w:val="24"/>
          <w:szCs w:val="24"/>
        </w:rPr>
        <w:t xml:space="preserve"> in this watercourse.</w:t>
      </w:r>
    </w:p>
    <w:p w14:paraId="7604819B" w14:textId="77777777" w:rsidR="00D92248" w:rsidRPr="00F075F5" w:rsidRDefault="00D92248" w:rsidP="001D5D02">
      <w:pPr>
        <w:pStyle w:val="ListParagraph"/>
        <w:numPr>
          <w:ilvl w:val="2"/>
          <w:numId w:val="15"/>
        </w:numPr>
        <w:spacing w:after="120" w:line="240" w:lineRule="auto"/>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Mammals</w:t>
      </w:r>
      <w:r w:rsidR="0033298D">
        <w:rPr>
          <w:rStyle w:val="FootnoteReference"/>
          <w:rFonts w:ascii="Times New Roman" w:hAnsi="Times New Roman"/>
          <w:b/>
          <w:sz w:val="24"/>
          <w:szCs w:val="24"/>
          <w:lang w:eastAsia="nb-NO"/>
        </w:rPr>
        <w:footnoteReference w:id="83"/>
      </w:r>
    </w:p>
    <w:p w14:paraId="25ED20E1" w14:textId="77777777" w:rsidR="00D92248" w:rsidRPr="00F075F5" w:rsidRDefault="00D92248"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Caspian seal is the only marine mammal and Caspian endemic that can be regarded as a sensitive species. At the beginning of the twentieth century, the number of Caspian seals amounted to about 1 million individuals, </w:t>
      </w:r>
      <w:r w:rsidRPr="00F075F5">
        <w:rPr>
          <w:rFonts w:ascii="Times New Roman" w:hAnsi="Times New Roman" w:cs="Times New Roman"/>
          <w:noProof/>
          <w:sz w:val="24"/>
          <w:szCs w:val="24"/>
        </w:rPr>
        <w:t>however,</w:t>
      </w:r>
      <w:r w:rsidRPr="00F075F5">
        <w:rPr>
          <w:rFonts w:ascii="Times New Roman" w:hAnsi="Times New Roman" w:cs="Times New Roman"/>
          <w:sz w:val="24"/>
          <w:szCs w:val="24"/>
        </w:rPr>
        <w:t xml:space="preserve"> at </w:t>
      </w:r>
      <w:r w:rsidRPr="00F075F5">
        <w:rPr>
          <w:rFonts w:ascii="Times New Roman" w:hAnsi="Times New Roman" w:cs="Times New Roman"/>
          <w:noProof/>
          <w:sz w:val="24"/>
          <w:szCs w:val="24"/>
        </w:rPr>
        <w:t>present,</w:t>
      </w:r>
      <w:r w:rsidRPr="00F075F5">
        <w:rPr>
          <w:rFonts w:ascii="Times New Roman" w:hAnsi="Times New Roman" w:cs="Times New Roman"/>
          <w:sz w:val="24"/>
          <w:szCs w:val="24"/>
        </w:rPr>
        <w:t xml:space="preserve"> there </w:t>
      </w:r>
      <w:r w:rsidRPr="00F075F5">
        <w:rPr>
          <w:rFonts w:ascii="Times New Roman" w:hAnsi="Times New Roman" w:cs="Times New Roman"/>
          <w:noProof/>
          <w:sz w:val="24"/>
          <w:szCs w:val="24"/>
        </w:rPr>
        <w:t>is</w:t>
      </w:r>
      <w:r w:rsidRPr="00F075F5">
        <w:rPr>
          <w:rFonts w:ascii="Times New Roman" w:hAnsi="Times New Roman" w:cs="Times New Roman"/>
          <w:sz w:val="24"/>
          <w:szCs w:val="24"/>
        </w:rPr>
        <w:t xml:space="preserve"> quite contradictory information about the total population of the Caspian seal, ranging from 111,000 to 360,000 individuals. The Caspian seal hunt in Azerbaijan has been banned since 1952. The Caspian seal stands at the peak of the ecological </w:t>
      </w:r>
      <w:r w:rsidRPr="00F075F5">
        <w:rPr>
          <w:rFonts w:ascii="Times New Roman" w:hAnsi="Times New Roman" w:cs="Times New Roman"/>
          <w:sz w:val="24"/>
          <w:szCs w:val="24"/>
        </w:rPr>
        <w:lastRenderedPageBreak/>
        <w:t xml:space="preserve">pyramid in the sea and usually fed with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Therefore, due to the invasion of the Mnemiopsis </w:t>
      </w:r>
      <w:r w:rsidRPr="00F075F5">
        <w:rPr>
          <w:rFonts w:ascii="Times New Roman" w:hAnsi="Times New Roman" w:cs="Times New Roman"/>
          <w:noProof/>
          <w:sz w:val="24"/>
          <w:szCs w:val="24"/>
        </w:rPr>
        <w:t>leidyi</w:t>
      </w:r>
      <w:r w:rsidRPr="00F075F5">
        <w:rPr>
          <w:rFonts w:ascii="Times New Roman" w:hAnsi="Times New Roman" w:cs="Times New Roman"/>
          <w:sz w:val="24"/>
          <w:szCs w:val="24"/>
        </w:rPr>
        <w:t xml:space="preserve">, in comparison with the </w:t>
      </w:r>
      <w:r w:rsidRPr="00F075F5">
        <w:rPr>
          <w:rFonts w:ascii="Times New Roman" w:hAnsi="Times New Roman" w:cs="Times New Roman"/>
          <w:noProof/>
          <w:sz w:val="24"/>
          <w:szCs w:val="24"/>
        </w:rPr>
        <w:t>1999</w:t>
      </w:r>
      <w:r w:rsidRPr="00F075F5">
        <w:rPr>
          <w:rFonts w:ascii="Times New Roman" w:hAnsi="Times New Roman" w:cs="Times New Roman"/>
          <w:sz w:val="24"/>
          <w:szCs w:val="24"/>
        </w:rPr>
        <w:t xml:space="preserve"> year </w:t>
      </w:r>
      <w:r w:rsidRPr="00F075F5">
        <w:rPr>
          <w:rFonts w:ascii="Times New Roman" w:hAnsi="Times New Roman" w:cs="Times New Roman"/>
          <w:noProof/>
          <w:sz w:val="24"/>
          <w:szCs w:val="24"/>
        </w:rPr>
        <w:t>sprat</w:t>
      </w:r>
      <w:r w:rsidRPr="00F075F5">
        <w:rPr>
          <w:rFonts w:ascii="Times New Roman" w:hAnsi="Times New Roman" w:cs="Times New Roman"/>
          <w:sz w:val="24"/>
          <w:szCs w:val="24"/>
        </w:rPr>
        <w:t xml:space="preserve"> </w:t>
      </w:r>
      <w:r w:rsidRPr="00F075F5">
        <w:rPr>
          <w:rFonts w:ascii="Times New Roman" w:hAnsi="Times New Roman" w:cs="Times New Roman"/>
          <w:noProof/>
          <w:sz w:val="24"/>
          <w:szCs w:val="24"/>
        </w:rPr>
        <w:t>reserves,</w:t>
      </w:r>
      <w:r w:rsidRPr="00F075F5">
        <w:rPr>
          <w:rFonts w:ascii="Times New Roman" w:hAnsi="Times New Roman" w:cs="Times New Roman"/>
          <w:sz w:val="24"/>
          <w:szCs w:val="24"/>
        </w:rPr>
        <w:t xml:space="preserve"> 10 times reduced, and the decline of the food base of Caspian seal is one of the factors that </w:t>
      </w:r>
      <w:r w:rsidRPr="00F075F5">
        <w:rPr>
          <w:rFonts w:ascii="Times New Roman" w:hAnsi="Times New Roman" w:cs="Times New Roman"/>
          <w:noProof/>
          <w:sz w:val="24"/>
          <w:szCs w:val="24"/>
        </w:rPr>
        <w:t>affect</w:t>
      </w:r>
      <w:r w:rsidRPr="00F075F5">
        <w:rPr>
          <w:rFonts w:ascii="Times New Roman" w:hAnsi="Times New Roman" w:cs="Times New Roman"/>
          <w:sz w:val="24"/>
          <w:szCs w:val="24"/>
        </w:rPr>
        <w:t xml:space="preserve"> the decrease in its number.</w:t>
      </w:r>
    </w:p>
    <w:p w14:paraId="15131E19"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Наблюдения на территории созданного в 2005 году Апшеронского прибрежного заповедника для тюленей показывают, что в Среднем и Южном Каспии западное побережье (Абшеронский и Бакинский архипелаги, коса Шахдилли) используются Каспийским Тюленем (</w:t>
      </w:r>
      <w:r w:rsidRPr="00F075F5">
        <w:rPr>
          <w:rFonts w:ascii="Times New Roman" w:hAnsi="Times New Roman" w:cs="Times New Roman"/>
          <w:sz w:val="24"/>
          <w:szCs w:val="24"/>
        </w:rPr>
        <w:t>Phocacaspica</w:t>
      </w:r>
      <w:r w:rsidRPr="00277BFC">
        <w:rPr>
          <w:rFonts w:ascii="Times New Roman" w:hAnsi="Times New Roman" w:cs="Times New Roman"/>
          <w:sz w:val="24"/>
          <w:szCs w:val="24"/>
          <w:lang w:val="ru-RU"/>
        </w:rPr>
        <w:t>) как круглогодичные места выхода на сушу. По результатам еще прошлых исследований Азербайджанской Международной Операционной Компании (</w:t>
      </w:r>
      <w:r w:rsidRPr="00F075F5">
        <w:rPr>
          <w:rFonts w:ascii="Times New Roman" w:hAnsi="Times New Roman" w:cs="Times New Roman"/>
          <w:sz w:val="24"/>
          <w:szCs w:val="24"/>
        </w:rPr>
        <w:t>AIOC</w:t>
      </w:r>
      <w:r w:rsidRPr="00277BFC">
        <w:rPr>
          <w:rFonts w:ascii="Times New Roman" w:hAnsi="Times New Roman" w:cs="Times New Roman"/>
          <w:sz w:val="24"/>
          <w:szCs w:val="24"/>
          <w:lang w:val="ru-RU"/>
        </w:rPr>
        <w:t xml:space="preserve">), проведенных в 1996-1998 годах, вертолетные облеты выявили круглогодичные лежки на косе Шахдилли, островах Жилой, Малая Плита, Большая Плита и Подплиточный. </w:t>
      </w:r>
      <w:r w:rsidRPr="00277BFC">
        <w:rPr>
          <w:rFonts w:ascii="Times New Roman" w:hAnsi="Times New Roman" w:cs="Times New Roman"/>
          <w:bCs/>
          <w:sz w:val="24"/>
          <w:szCs w:val="24"/>
          <w:lang w:val="ru-RU"/>
        </w:rPr>
        <w:t>После подъема уровня Каспийского моря, начиная с 1977-78-го года, особенно после 1990-го года, были затоплены значительные прибрежные участки лежбищ Каспийского Тюленя. Кроме того, на используемых некогда участках лежбищ этой группы животных в Южном Каспии, в частности на Апшеронском полуострове и на восточных островах, начались разработки новых нефтегазовых месторождений, что также негативно отразилось на численности и распределении его популяции в море.</w:t>
      </w:r>
      <w:r w:rsidRPr="00277BFC">
        <w:rPr>
          <w:rFonts w:ascii="Times New Roman" w:hAnsi="Times New Roman" w:cs="Times New Roman"/>
          <w:sz w:val="24"/>
          <w:szCs w:val="24"/>
          <w:lang w:val="ru-RU"/>
        </w:rPr>
        <w:t xml:space="preserve"> Большее количество традиционных лежбищ Каспийского Тюленя на сегодняшний день утеряно в связи с поднятием уровня Каспия, и поэтому концентрация тюленей увеличилась на уцелевших лежбищах. </w:t>
      </w:r>
    </w:p>
    <w:p w14:paraId="19766E11" w14:textId="77777777" w:rsidR="00D92248" w:rsidRPr="00277BFC" w:rsidRDefault="00D92248" w:rsidP="001D5D02">
      <w:pPr>
        <w:spacing w:after="120" w:line="240" w:lineRule="auto"/>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         В последнее время Каспийский Тюлень уже столкнулся с рядом угроз. В последние годы снижается доступность участков лежбищ на побережье в связи с естественными и антропогенными факторами:</w:t>
      </w:r>
    </w:p>
    <w:p w14:paraId="6F693281" w14:textId="77777777" w:rsidR="00D92248" w:rsidRPr="00F075F5" w:rsidRDefault="00D92248" w:rsidP="001D5D02">
      <w:pPr>
        <w:numPr>
          <w:ilvl w:val="0"/>
          <w:numId w:val="32"/>
        </w:numPr>
        <w:spacing w:after="120" w:line="240" w:lineRule="auto"/>
        <w:jc w:val="both"/>
        <w:rPr>
          <w:rFonts w:ascii="Times New Roman" w:hAnsi="Times New Roman" w:cs="Times New Roman"/>
          <w:sz w:val="24"/>
          <w:szCs w:val="24"/>
        </w:rPr>
      </w:pPr>
      <w:r w:rsidRPr="00F075F5">
        <w:rPr>
          <w:rFonts w:ascii="Times New Roman" w:hAnsi="Times New Roman" w:cs="Times New Roman"/>
          <w:sz w:val="24"/>
          <w:szCs w:val="24"/>
        </w:rPr>
        <w:t xml:space="preserve">с изменениями уровня моря; </w:t>
      </w:r>
    </w:p>
    <w:p w14:paraId="31C35EC6"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развитием промышленности и инфраструктуры городов рядом с традиционными местами лежбищ тюленей; </w:t>
      </w:r>
    </w:p>
    <w:p w14:paraId="2F179897"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рыбным промыслом, вызывающим либо непосредственную гибель тюленей, либо уменьшение их кормовых запасов; </w:t>
      </w:r>
    </w:p>
    <w:p w14:paraId="37459759" w14:textId="77777777" w:rsidR="00D92248" w:rsidRPr="00277BFC" w:rsidRDefault="00D92248" w:rsidP="001D5D02">
      <w:pPr>
        <w:numPr>
          <w:ilvl w:val="0"/>
          <w:numId w:val="32"/>
        </w:numPr>
        <w:spacing w:after="120" w:line="240" w:lineRule="auto"/>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с недостаточно известным, однако, значительным влиянием промышленного загрязнения моря. </w:t>
      </w:r>
    </w:p>
    <w:p w14:paraId="03CBF78B" w14:textId="77777777" w:rsidR="00D92248" w:rsidRPr="00F075F5" w:rsidRDefault="00D92248" w:rsidP="001D5D02">
      <w:pPr>
        <w:spacing w:after="120" w:line="240" w:lineRule="auto"/>
        <w:jc w:val="both"/>
        <w:rPr>
          <w:rFonts w:ascii="Times New Roman" w:hAnsi="Times New Roman" w:cs="Times New Roman"/>
          <w:sz w:val="24"/>
          <w:szCs w:val="24"/>
        </w:rPr>
      </w:pPr>
      <w:r w:rsidRPr="00277BFC">
        <w:rPr>
          <w:rFonts w:ascii="Times New Roman" w:hAnsi="Times New Roman" w:cs="Times New Roman"/>
          <w:bCs/>
          <w:sz w:val="24"/>
          <w:szCs w:val="24"/>
          <w:lang w:val="ru-RU" w:bidi="fa-IR"/>
        </w:rPr>
        <w:t xml:space="preserve">         Наблюдения последних лет показывают, что периодические случаи массовой гибели происходят в основном в северной части Каспия в весенний период. Большое количество трупов мертвых тюленей приносится морскими течениями и северными ветрами </w:t>
      </w:r>
      <w:r w:rsidRPr="00277BFC">
        <w:rPr>
          <w:rFonts w:ascii="Times New Roman" w:hAnsi="Times New Roman" w:cs="Times New Roman"/>
          <w:sz w:val="24"/>
          <w:szCs w:val="24"/>
          <w:lang w:val="ru-RU"/>
        </w:rPr>
        <w:t>вдоль западного побережья Среднего Каспия</w:t>
      </w:r>
      <w:r w:rsidRPr="00277BFC">
        <w:rPr>
          <w:rFonts w:ascii="Times New Roman" w:hAnsi="Times New Roman" w:cs="Times New Roman"/>
          <w:bCs/>
          <w:sz w:val="24"/>
          <w:szCs w:val="24"/>
          <w:lang w:val="ru-RU" w:bidi="fa-IR"/>
        </w:rPr>
        <w:t xml:space="preserve"> в среднюю </w:t>
      </w:r>
      <w:r w:rsidRPr="00F075F5">
        <w:rPr>
          <w:rFonts w:ascii="Times New Roman" w:hAnsi="Times New Roman" w:cs="Times New Roman"/>
          <w:bCs/>
          <w:sz w:val="24"/>
          <w:szCs w:val="24"/>
          <w:lang w:bidi="fa-IR"/>
        </w:rPr>
        <w:t>и южную часть моря.</w:t>
      </w:r>
    </w:p>
    <w:p w14:paraId="42E44A8A" w14:textId="77777777" w:rsidR="00D92248" w:rsidRPr="00F075F5" w:rsidRDefault="00D92248" w:rsidP="00FE22BA">
      <w:pPr>
        <w:pStyle w:val="Heading2"/>
        <w:spacing w:before="240" w:after="240" w:line="240" w:lineRule="auto"/>
        <w:jc w:val="both"/>
        <w:rPr>
          <w:rFonts w:ascii="Times New Roman" w:eastAsia="Times New Roman" w:hAnsi="Times New Roman" w:cs="Times New Roman"/>
          <w:b/>
          <w:sz w:val="24"/>
          <w:szCs w:val="24"/>
          <w:lang w:eastAsia="nb-NO"/>
        </w:rPr>
      </w:pPr>
      <w:bookmarkStart w:id="36" w:name="_Toc507368504"/>
      <w:r w:rsidRPr="00F075F5">
        <w:rPr>
          <w:rFonts w:ascii="Times New Roman" w:eastAsia="Times New Roman" w:hAnsi="Times New Roman" w:cs="Times New Roman"/>
          <w:b/>
          <w:sz w:val="24"/>
          <w:szCs w:val="24"/>
          <w:lang w:eastAsia="nb-NO"/>
        </w:rPr>
        <w:t xml:space="preserve">5.6. </w:t>
      </w:r>
      <w:bookmarkEnd w:id="36"/>
      <w:r w:rsidRPr="00F075F5">
        <w:rPr>
          <w:rFonts w:ascii="Times New Roman" w:eastAsia="Times New Roman" w:hAnsi="Times New Roman" w:cs="Times New Roman"/>
          <w:b/>
          <w:sz w:val="24"/>
          <w:szCs w:val="24"/>
          <w:lang w:eastAsia="nb-NO"/>
        </w:rPr>
        <w:t>Climate change</w:t>
      </w:r>
    </w:p>
    <w:p w14:paraId="4B0C6F11" w14:textId="77777777" w:rsidR="00D92248" w:rsidRPr="00F075F5" w:rsidRDefault="00D92248" w:rsidP="00FE22BA">
      <w:pPr>
        <w:pStyle w:val="ListParagraph"/>
        <w:numPr>
          <w:ilvl w:val="2"/>
          <w:numId w:val="14"/>
        </w:numPr>
        <w:spacing w:after="120" w:line="240" w:lineRule="auto"/>
        <w:contextualSpacing w:val="0"/>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Caspian sea level fluctuation</w:t>
      </w:r>
      <w:r w:rsidR="004E4014">
        <w:rPr>
          <w:rStyle w:val="FootnoteReference"/>
          <w:rFonts w:ascii="Times New Roman" w:hAnsi="Times New Roman"/>
          <w:b/>
          <w:sz w:val="24"/>
          <w:szCs w:val="24"/>
          <w:lang w:eastAsia="nb-NO"/>
        </w:rPr>
        <w:footnoteReference w:id="84"/>
      </w:r>
    </w:p>
    <w:p w14:paraId="370DBE56"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Analysis of the available data on the level of the Caspian Sea (</w:t>
      </w:r>
      <w:r w:rsidR="00FE22BA" w:rsidRPr="00F075F5">
        <w:rPr>
          <w:rFonts w:ascii="Times New Roman" w:hAnsi="Times New Roman" w:cs="Times New Roman"/>
          <w:sz w:val="24"/>
          <w:szCs w:val="24"/>
        </w:rPr>
        <w:t>archaeological</w:t>
      </w:r>
      <w:r w:rsidRPr="00F075F5">
        <w:rPr>
          <w:rFonts w:ascii="Times New Roman" w:hAnsi="Times New Roman" w:cs="Times New Roman"/>
          <w:sz w:val="24"/>
          <w:szCs w:val="24"/>
        </w:rPr>
        <w:t xml:space="preserve">, historical, century, perennial) shows that the sea level has changed between -20.00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and -34.00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(absolute altitudes) over the last 3.5 thousand years.</w:t>
      </w:r>
    </w:p>
    <w:p w14:paraId="254BB6F2"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analysis of the long-term forecasts on the sea level fluctuation shows that none of them can give a precise forecast of the level. According to the data obtained from the instrumental observations (since 1830), the sea level varied from -25.00 to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w:t>
      </w:r>
    </w:p>
    <w:p w14:paraId="64B62340"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3A733713"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7114B229"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4203BC11"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2452A4AE"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11846C26" w14:textId="77777777" w:rsidR="004E4014" w:rsidRDefault="004E4014" w:rsidP="001D5D02">
      <w:pPr>
        <w:pStyle w:val="ListParagraph"/>
        <w:spacing w:after="120" w:line="240" w:lineRule="auto"/>
        <w:ind w:left="0"/>
        <w:jc w:val="center"/>
        <w:rPr>
          <w:rFonts w:ascii="Times New Roman" w:hAnsi="Times New Roman" w:cs="Times New Roman"/>
          <w:b/>
          <w:sz w:val="24"/>
          <w:szCs w:val="24"/>
        </w:rPr>
      </w:pPr>
    </w:p>
    <w:p w14:paraId="2035A57B" w14:textId="77777777" w:rsidR="00D92248" w:rsidRPr="00F075F5" w:rsidRDefault="00D92248" w:rsidP="001D5D02">
      <w:pPr>
        <w:pStyle w:val="ListParagraph"/>
        <w:spacing w:after="120" w:line="240" w:lineRule="auto"/>
        <w:ind w:left="0"/>
        <w:jc w:val="center"/>
        <w:rPr>
          <w:rFonts w:ascii="Times New Roman" w:hAnsi="Times New Roman" w:cs="Times New Roman"/>
          <w:b/>
          <w:sz w:val="24"/>
          <w:szCs w:val="24"/>
        </w:rPr>
      </w:pPr>
      <w:r w:rsidRPr="00F075F5">
        <w:rPr>
          <w:rFonts w:ascii="Times New Roman" w:hAnsi="Times New Roman" w:cs="Times New Roman"/>
          <w:b/>
          <w:sz w:val="24"/>
          <w:szCs w:val="24"/>
        </w:rPr>
        <w:t>The results of instrumental observations on the Caspian sea level</w:t>
      </w:r>
    </w:p>
    <w:p w14:paraId="451A1196"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4218049"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64432D5C"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00300F26"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4EC1C76C" w14:textId="77777777" w:rsidR="00D92248" w:rsidRPr="00F075F5" w:rsidRDefault="004E4014"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0844D65A" wp14:editId="53DFF2E4">
            <wp:simplePos x="0" y="0"/>
            <wp:positionH relativeFrom="column">
              <wp:posOffset>133350</wp:posOffset>
            </wp:positionH>
            <wp:positionV relativeFrom="paragraph">
              <wp:posOffset>-532130</wp:posOffset>
            </wp:positionV>
            <wp:extent cx="5590540" cy="23291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t="15167" b="14168"/>
                    <a:stretch>
                      <a:fillRect/>
                    </a:stretch>
                  </pic:blipFill>
                  <pic:spPr bwMode="auto">
                    <a:xfrm>
                      <a:off x="0" y="0"/>
                      <a:ext cx="5590540" cy="2329180"/>
                    </a:xfrm>
                    <a:prstGeom prst="rect">
                      <a:avLst/>
                    </a:prstGeom>
                    <a:noFill/>
                  </pic:spPr>
                </pic:pic>
              </a:graphicData>
            </a:graphic>
          </wp:anchor>
        </w:drawing>
      </w:r>
    </w:p>
    <w:p w14:paraId="7B0C50ED"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22898265"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105C1E8E"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390CFA77"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41F168A5"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65484B5F"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218055A7"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5362AED9"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0BDAAA1B"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5EBC772B"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7F3490A6"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For this reason, the above-mentioned levels (-25.00 and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can be regarded as the highest and lowest levels of the sea in the near future.  - 28.00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 xml:space="preserve"> was taken as the "0" sea level in the </w:t>
      </w:r>
      <w:r w:rsidRPr="00F075F5">
        <w:rPr>
          <w:rFonts w:ascii="Times New Roman" w:hAnsi="Times New Roman" w:cs="Times New Roman"/>
          <w:noProof/>
          <w:sz w:val="24"/>
          <w:szCs w:val="24"/>
        </w:rPr>
        <w:t>graphic</w:t>
      </w:r>
      <w:r w:rsidRPr="00F075F5">
        <w:rPr>
          <w:rFonts w:ascii="Times New Roman" w:hAnsi="Times New Roman" w:cs="Times New Roman"/>
          <w:sz w:val="24"/>
          <w:szCs w:val="24"/>
        </w:rPr>
        <w:t xml:space="preserve"> (this was accepted as "zero" level for the Caspian Sea in USSR since 01.01.1961).</w:t>
      </w:r>
    </w:p>
    <w:p w14:paraId="1E9E1CF4"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u w:val="single"/>
        </w:rPr>
      </w:pPr>
      <w:r w:rsidRPr="00F075F5">
        <w:rPr>
          <w:rFonts w:ascii="Times New Roman" w:hAnsi="Times New Roman" w:cs="Times New Roman"/>
          <w:sz w:val="24"/>
          <w:szCs w:val="24"/>
          <w:u w:val="single"/>
        </w:rPr>
        <w:t>High level: -25.00 mBs.</w:t>
      </w:r>
    </w:p>
    <w:p w14:paraId="32C97ECE" w14:textId="77777777" w:rsidR="00D92248" w:rsidRPr="00F075F5" w:rsidRDefault="00D92248" w:rsidP="001D5D02">
      <w:pPr>
        <w:pStyle w:val="ListParagraph"/>
        <w:spacing w:after="120" w:line="240" w:lineRule="auto"/>
        <w:ind w:left="0" w:firstLine="709"/>
        <w:contextualSpacing w:val="0"/>
        <w:jc w:val="both"/>
      </w:pPr>
      <w:r w:rsidRPr="00F075F5">
        <w:rPr>
          <w:rFonts w:ascii="Times New Roman" w:hAnsi="Times New Roman" w:cs="Times New Roman"/>
          <w:sz w:val="24"/>
          <w:szCs w:val="24"/>
        </w:rPr>
        <w:t>Multiple factors prove that the probability overcome this level is too small. At present amount of water received unrequited from the rivers of the Caspian basin reaches 60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 xml:space="preserve"> per year. This volume is approximately equal to a water thickness of about 10 cm, so the level of the Caspian Sea as a result of human activity is artificially maintained as the number shown each year. This means that the present highwater period of the Caspian basin rivers even remains for a long time,  the probability that the level exceeds -26.0 m is very small. This situation has already been confirmed in practice. During 20 years (since 1978), despite the </w:t>
      </w:r>
      <w:r w:rsidRPr="00F075F5">
        <w:rPr>
          <w:rFonts w:ascii="Times New Roman" w:hAnsi="Times New Roman" w:cs="Times New Roman"/>
          <w:noProof/>
          <w:sz w:val="24"/>
          <w:szCs w:val="24"/>
        </w:rPr>
        <w:t>high water</w:t>
      </w:r>
      <w:r w:rsidRPr="00F075F5">
        <w:rPr>
          <w:rFonts w:ascii="Times New Roman" w:hAnsi="Times New Roman" w:cs="Times New Roman"/>
          <w:sz w:val="24"/>
          <w:szCs w:val="24"/>
        </w:rPr>
        <w:t xml:space="preserve"> of rivers flowing into the Caspian Sea, its level did not exceed -26.5 meters.</w:t>
      </w:r>
      <w:r w:rsidRPr="00F075F5">
        <w:t xml:space="preserve"> </w:t>
      </w:r>
    </w:p>
    <w:p w14:paraId="77126738"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addition to the above, when the level rises to -26.0 m, large flat areas and basements in the north and east coast of the Caspian Sea will flood. Because these areas are shallow, intensive evaporation will occur. According to calculations, approximately 25 km</w:t>
      </w:r>
      <w:r w:rsidRPr="00F075F5">
        <w:rPr>
          <w:rFonts w:ascii="Times New Roman" w:hAnsi="Times New Roman" w:cs="Times New Roman"/>
          <w:sz w:val="24"/>
          <w:szCs w:val="24"/>
          <w:vertAlign w:val="superscript"/>
        </w:rPr>
        <w:t>3</w:t>
      </w:r>
      <w:r w:rsidRPr="00F075F5">
        <w:rPr>
          <w:rFonts w:ascii="Times New Roman" w:hAnsi="Times New Roman" w:cs="Times New Roman"/>
          <w:sz w:val="24"/>
          <w:szCs w:val="24"/>
        </w:rPr>
        <w:t xml:space="preserve"> of water per year will be evaporated and this will again mean 6-7 cm of water layer per year. The above considerations and probabilistic calculations show that the probability of passing the level of -26.0 m is 0.1%.</w:t>
      </w:r>
    </w:p>
    <w:p w14:paraId="180ECD00"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In any case, it should be remembered that the level is at around -27.0 m, so only 1 m below the -26.0 m. Taking into account, this fact and all the calculations and explanations, it can be stated that the probability of the level to be up to above - 26,0 m is 0,1-0,3% by 2030.</w:t>
      </w:r>
    </w:p>
    <w:p w14:paraId="0ADB4402"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The study of the development of atmospheric processes on the Caspian </w:t>
      </w:r>
      <w:r w:rsidRPr="00F075F5">
        <w:rPr>
          <w:rFonts w:ascii="Times New Roman" w:hAnsi="Times New Roman" w:cs="Times New Roman"/>
          <w:noProof/>
          <w:sz w:val="24"/>
          <w:szCs w:val="24"/>
        </w:rPr>
        <w:t>aquatory</w:t>
      </w:r>
      <w:r w:rsidRPr="00F075F5">
        <w:rPr>
          <w:rFonts w:ascii="Times New Roman" w:hAnsi="Times New Roman" w:cs="Times New Roman"/>
          <w:sz w:val="24"/>
          <w:szCs w:val="24"/>
        </w:rPr>
        <w:t xml:space="preserve"> and the sea basin shows that the highwater regime of rivers flowing into the sea will last 30-40 years</w:t>
      </w:r>
      <w:r w:rsidRPr="00F075F5">
        <w:rPr>
          <w:rFonts w:ascii="Times New Roman" w:hAnsi="Times New Roman" w:cs="Times New Roman"/>
          <w:color w:val="FF0000"/>
          <w:sz w:val="24"/>
          <w:szCs w:val="24"/>
        </w:rPr>
        <w:t>.</w:t>
      </w:r>
      <w:r w:rsidRPr="00F075F5">
        <w:t xml:space="preserve"> </w:t>
      </w:r>
      <w:r w:rsidRPr="00F075F5">
        <w:rPr>
          <w:rFonts w:ascii="Times New Roman" w:hAnsi="Times New Roman" w:cs="Times New Roman"/>
          <w:sz w:val="24"/>
          <w:szCs w:val="24"/>
        </w:rPr>
        <w:t>Expected climate change scenarios indicate that the amount of rainfall in the Caspian basin will increase by the end of this century.</w:t>
      </w:r>
      <w:r w:rsidRPr="00F075F5">
        <w:t xml:space="preserve"> </w:t>
      </w:r>
      <w:r w:rsidRPr="00F075F5">
        <w:rPr>
          <w:rFonts w:ascii="Times New Roman" w:hAnsi="Times New Roman" w:cs="Times New Roman"/>
          <w:sz w:val="24"/>
          <w:szCs w:val="24"/>
        </w:rPr>
        <w:t xml:space="preserve">This situation allows </w:t>
      </w:r>
      <w:r w:rsidRPr="00F075F5">
        <w:rPr>
          <w:rFonts w:ascii="Times New Roman" w:hAnsi="Times New Roman" w:cs="Times New Roman"/>
          <w:noProof/>
          <w:sz w:val="24"/>
          <w:szCs w:val="24"/>
        </w:rPr>
        <w:t>saying</w:t>
      </w:r>
      <w:r w:rsidRPr="00F075F5">
        <w:rPr>
          <w:rFonts w:ascii="Times New Roman" w:hAnsi="Times New Roman" w:cs="Times New Roman"/>
          <w:sz w:val="24"/>
          <w:szCs w:val="24"/>
        </w:rPr>
        <w:t xml:space="preserve"> that the sea level is less likely to fall below -30.00 </w:t>
      </w:r>
      <w:r w:rsidRPr="00F075F5">
        <w:rPr>
          <w:rFonts w:ascii="Times New Roman" w:hAnsi="Times New Roman" w:cs="Times New Roman"/>
          <w:noProof/>
          <w:sz w:val="24"/>
          <w:szCs w:val="24"/>
        </w:rPr>
        <w:t>mBS</w:t>
      </w:r>
      <w:r w:rsidRPr="00F075F5">
        <w:rPr>
          <w:rFonts w:ascii="Times New Roman" w:hAnsi="Times New Roman" w:cs="Times New Roman"/>
          <w:sz w:val="24"/>
          <w:szCs w:val="24"/>
        </w:rPr>
        <w:t>.</w:t>
      </w:r>
    </w:p>
    <w:p w14:paraId="18CCAD63"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As a result of the continuous increase of the level of Caspian Sea since 1978, the country's flooded area is approximately 500 km</w:t>
      </w:r>
      <w:r w:rsidRPr="00F075F5">
        <w:rPr>
          <w:rFonts w:ascii="Times New Roman" w:hAnsi="Times New Roman" w:cs="Times New Roman"/>
          <w:sz w:val="24"/>
          <w:szCs w:val="24"/>
          <w:vertAlign w:val="superscript"/>
        </w:rPr>
        <w:t>2</w:t>
      </w:r>
      <w:r w:rsidRPr="00F075F5">
        <w:rPr>
          <w:rFonts w:ascii="Times New Roman" w:hAnsi="Times New Roman" w:cs="Times New Roman"/>
          <w:sz w:val="24"/>
          <w:szCs w:val="24"/>
        </w:rPr>
        <w:t xml:space="preserve">, so 50 settlements, 250 industrial enterprises, 60 km of </w:t>
      </w:r>
      <w:r w:rsidRPr="00F075F5">
        <w:rPr>
          <w:rFonts w:ascii="Times New Roman" w:hAnsi="Times New Roman" w:cs="Times New Roman"/>
          <w:noProof/>
          <w:sz w:val="24"/>
          <w:szCs w:val="24"/>
        </w:rPr>
        <w:t>motorways</w:t>
      </w:r>
      <w:r w:rsidRPr="00F075F5">
        <w:rPr>
          <w:rFonts w:ascii="Times New Roman" w:hAnsi="Times New Roman" w:cs="Times New Roman"/>
          <w:sz w:val="24"/>
          <w:szCs w:val="24"/>
        </w:rPr>
        <w:t xml:space="preserve">, 10 km of railway lines, 40,000 hectares of winter pastures, 10,000 hectares of irrigated lands, the resort-sanatorium and other recreational facilities for 200 thousand people were flooded. According to approximate calculations, the damage </w:t>
      </w:r>
      <w:r w:rsidRPr="00F075F5">
        <w:rPr>
          <w:rFonts w:ascii="Times New Roman" w:hAnsi="Times New Roman" w:cs="Times New Roman"/>
          <w:noProof/>
          <w:sz w:val="24"/>
          <w:szCs w:val="24"/>
        </w:rPr>
        <w:t>to economic</w:t>
      </w:r>
      <w:r w:rsidRPr="00F075F5">
        <w:rPr>
          <w:rFonts w:ascii="Times New Roman" w:hAnsi="Times New Roman" w:cs="Times New Roman"/>
          <w:sz w:val="24"/>
          <w:szCs w:val="24"/>
        </w:rPr>
        <w:t xml:space="preserve"> properties is estimated at 2-2.5 billion USD dollars.</w:t>
      </w:r>
    </w:p>
    <w:tbl>
      <w:tblPr>
        <w:tblStyle w:val="22"/>
        <w:tblW w:w="10684" w:type="dxa"/>
        <w:tblInd w:w="-431" w:type="dxa"/>
        <w:tblLook w:val="04A0" w:firstRow="1" w:lastRow="0" w:firstColumn="1" w:lastColumn="0" w:noHBand="0" w:noVBand="1"/>
      </w:tblPr>
      <w:tblGrid>
        <w:gridCol w:w="1250"/>
        <w:gridCol w:w="717"/>
        <w:gridCol w:w="717"/>
        <w:gridCol w:w="697"/>
        <w:gridCol w:w="717"/>
        <w:gridCol w:w="717"/>
        <w:gridCol w:w="717"/>
        <w:gridCol w:w="717"/>
        <w:gridCol w:w="717"/>
        <w:gridCol w:w="717"/>
        <w:gridCol w:w="717"/>
        <w:gridCol w:w="717"/>
        <w:gridCol w:w="717"/>
        <w:gridCol w:w="850"/>
      </w:tblGrid>
      <w:tr w:rsidR="00D92248" w:rsidRPr="00F075F5" w14:paraId="335CC9A7" w14:textId="77777777" w:rsidTr="00D2644F">
        <w:trPr>
          <w:trHeight w:val="315"/>
        </w:trPr>
        <w:tc>
          <w:tcPr>
            <w:tcW w:w="10684" w:type="dxa"/>
            <w:gridSpan w:val="14"/>
            <w:noWrap/>
            <w:hideMark/>
          </w:tcPr>
          <w:p w14:paraId="7F246C54" w14:textId="77777777" w:rsidR="00D92248" w:rsidRPr="00F075F5" w:rsidRDefault="00D92248" w:rsidP="00D2644F">
            <w:pPr>
              <w:jc w:val="center"/>
              <w:rPr>
                <w:rFonts w:ascii="Times New Roman" w:eastAsia="Times New Roman" w:hAnsi="Times New Roman" w:cs="Times New Roman"/>
                <w:b/>
                <w:bCs/>
                <w:sz w:val="20"/>
                <w:szCs w:val="20"/>
                <w:lang w:eastAsia="ru-RU"/>
              </w:rPr>
            </w:pPr>
            <w:r w:rsidRPr="00F075F5">
              <w:rPr>
                <w:rFonts w:ascii="Times New Roman" w:eastAsia="Times New Roman" w:hAnsi="Times New Roman" w:cs="Times New Roman"/>
                <w:b/>
                <w:bCs/>
                <w:sz w:val="20"/>
                <w:szCs w:val="20"/>
                <w:lang w:eastAsia="ru-RU"/>
              </w:rPr>
              <w:lastRenderedPageBreak/>
              <w:t>Oil stones HMS</w:t>
            </w:r>
            <w:r w:rsidRPr="00F075F5">
              <w:rPr>
                <w:rStyle w:val="FootnoteReference"/>
                <w:rFonts w:ascii="Times New Roman" w:eastAsia="Times New Roman" w:hAnsi="Times New Roman"/>
                <w:b/>
                <w:bCs/>
                <w:sz w:val="20"/>
                <w:szCs w:val="20"/>
                <w:lang w:eastAsia="ru-RU"/>
              </w:rPr>
              <w:footnoteReference w:id="85"/>
            </w:r>
            <w:r w:rsidR="00D2644F">
              <w:rPr>
                <w:rStyle w:val="FootnoteReference"/>
                <w:rFonts w:ascii="Times New Roman" w:eastAsia="Times New Roman" w:hAnsi="Times New Roman"/>
                <w:b/>
                <w:bCs/>
                <w:sz w:val="20"/>
                <w:szCs w:val="20"/>
                <w:lang w:eastAsia="ru-RU"/>
              </w:rPr>
              <w:footnoteReference w:id="86"/>
            </w:r>
          </w:p>
        </w:tc>
      </w:tr>
      <w:tr w:rsidR="00D92248" w:rsidRPr="00F075F5" w14:paraId="614D8A50" w14:textId="77777777" w:rsidTr="00D2644F">
        <w:trPr>
          <w:trHeight w:val="255"/>
        </w:trPr>
        <w:tc>
          <w:tcPr>
            <w:tcW w:w="10684" w:type="dxa"/>
            <w:gridSpan w:val="14"/>
            <w:noWrap/>
            <w:hideMark/>
          </w:tcPr>
          <w:p w14:paraId="09B0DE5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Caspian Sea level, cm</w:t>
            </w:r>
          </w:p>
        </w:tc>
      </w:tr>
      <w:tr w:rsidR="00D92248" w:rsidRPr="00F075F5" w14:paraId="692E44EA" w14:textId="77777777" w:rsidTr="00D2644F">
        <w:trPr>
          <w:trHeight w:val="255"/>
        </w:trPr>
        <w:tc>
          <w:tcPr>
            <w:tcW w:w="1250" w:type="dxa"/>
            <w:noWrap/>
            <w:hideMark/>
          </w:tcPr>
          <w:p w14:paraId="76C00470"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Year/month</w:t>
            </w:r>
          </w:p>
        </w:tc>
        <w:tc>
          <w:tcPr>
            <w:tcW w:w="717" w:type="dxa"/>
            <w:noWrap/>
            <w:hideMark/>
          </w:tcPr>
          <w:p w14:paraId="3F7733A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w:t>
            </w:r>
          </w:p>
        </w:tc>
        <w:tc>
          <w:tcPr>
            <w:tcW w:w="717" w:type="dxa"/>
            <w:noWrap/>
            <w:hideMark/>
          </w:tcPr>
          <w:p w14:paraId="5B06386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w:t>
            </w:r>
          </w:p>
        </w:tc>
        <w:tc>
          <w:tcPr>
            <w:tcW w:w="697" w:type="dxa"/>
            <w:noWrap/>
            <w:hideMark/>
          </w:tcPr>
          <w:p w14:paraId="18AECF5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III</w:t>
            </w:r>
          </w:p>
        </w:tc>
        <w:tc>
          <w:tcPr>
            <w:tcW w:w="717" w:type="dxa"/>
            <w:noWrap/>
            <w:hideMark/>
          </w:tcPr>
          <w:p w14:paraId="0555031E"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IV</w:t>
            </w:r>
          </w:p>
        </w:tc>
        <w:tc>
          <w:tcPr>
            <w:tcW w:w="717" w:type="dxa"/>
            <w:noWrap/>
            <w:hideMark/>
          </w:tcPr>
          <w:p w14:paraId="2965467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w:t>
            </w:r>
          </w:p>
        </w:tc>
        <w:tc>
          <w:tcPr>
            <w:tcW w:w="717" w:type="dxa"/>
            <w:noWrap/>
            <w:hideMark/>
          </w:tcPr>
          <w:p w14:paraId="2D4C9E9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w:t>
            </w:r>
          </w:p>
        </w:tc>
        <w:tc>
          <w:tcPr>
            <w:tcW w:w="717" w:type="dxa"/>
            <w:noWrap/>
            <w:hideMark/>
          </w:tcPr>
          <w:p w14:paraId="6F6CE783"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w:t>
            </w:r>
          </w:p>
        </w:tc>
        <w:tc>
          <w:tcPr>
            <w:tcW w:w="717" w:type="dxa"/>
            <w:noWrap/>
            <w:hideMark/>
          </w:tcPr>
          <w:p w14:paraId="3FFA729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VIII</w:t>
            </w:r>
          </w:p>
        </w:tc>
        <w:tc>
          <w:tcPr>
            <w:tcW w:w="717" w:type="dxa"/>
            <w:noWrap/>
            <w:hideMark/>
          </w:tcPr>
          <w:p w14:paraId="060A06C3"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IX</w:t>
            </w:r>
          </w:p>
        </w:tc>
        <w:tc>
          <w:tcPr>
            <w:tcW w:w="717" w:type="dxa"/>
            <w:noWrap/>
            <w:hideMark/>
          </w:tcPr>
          <w:p w14:paraId="49B2116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w:t>
            </w:r>
          </w:p>
        </w:tc>
        <w:tc>
          <w:tcPr>
            <w:tcW w:w="717" w:type="dxa"/>
            <w:noWrap/>
            <w:hideMark/>
          </w:tcPr>
          <w:p w14:paraId="4F52567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w:t>
            </w:r>
          </w:p>
        </w:tc>
        <w:tc>
          <w:tcPr>
            <w:tcW w:w="717" w:type="dxa"/>
            <w:noWrap/>
            <w:hideMark/>
          </w:tcPr>
          <w:p w14:paraId="24CCCA7C"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XII</w:t>
            </w:r>
          </w:p>
        </w:tc>
        <w:tc>
          <w:tcPr>
            <w:tcW w:w="850" w:type="dxa"/>
            <w:noWrap/>
            <w:hideMark/>
          </w:tcPr>
          <w:p w14:paraId="5F80BF0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Annual</w:t>
            </w:r>
          </w:p>
        </w:tc>
      </w:tr>
      <w:tr w:rsidR="00D92248" w:rsidRPr="00F075F5" w14:paraId="6D6FEE52" w14:textId="77777777" w:rsidTr="00D2644F">
        <w:trPr>
          <w:trHeight w:val="255"/>
        </w:trPr>
        <w:tc>
          <w:tcPr>
            <w:tcW w:w="1250" w:type="dxa"/>
            <w:noWrap/>
            <w:hideMark/>
          </w:tcPr>
          <w:p w14:paraId="2F16B42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2011</w:t>
            </w:r>
          </w:p>
        </w:tc>
        <w:tc>
          <w:tcPr>
            <w:tcW w:w="717" w:type="dxa"/>
            <w:noWrap/>
            <w:hideMark/>
          </w:tcPr>
          <w:p w14:paraId="150917C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717" w:type="dxa"/>
            <w:noWrap/>
            <w:hideMark/>
          </w:tcPr>
          <w:p w14:paraId="18E1F33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80</w:t>
            </w:r>
          </w:p>
        </w:tc>
        <w:tc>
          <w:tcPr>
            <w:tcW w:w="697" w:type="dxa"/>
            <w:noWrap/>
            <w:hideMark/>
          </w:tcPr>
          <w:p w14:paraId="2F3BD76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77</w:t>
            </w:r>
          </w:p>
        </w:tc>
        <w:tc>
          <w:tcPr>
            <w:tcW w:w="717" w:type="dxa"/>
            <w:noWrap/>
            <w:hideMark/>
          </w:tcPr>
          <w:p w14:paraId="25C439A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79</w:t>
            </w:r>
          </w:p>
        </w:tc>
        <w:tc>
          <w:tcPr>
            <w:tcW w:w="717" w:type="dxa"/>
            <w:noWrap/>
            <w:hideMark/>
          </w:tcPr>
          <w:p w14:paraId="73E4995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87</w:t>
            </w:r>
          </w:p>
        </w:tc>
        <w:tc>
          <w:tcPr>
            <w:tcW w:w="717" w:type="dxa"/>
            <w:noWrap/>
            <w:hideMark/>
          </w:tcPr>
          <w:p w14:paraId="23DB074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95</w:t>
            </w:r>
          </w:p>
        </w:tc>
        <w:tc>
          <w:tcPr>
            <w:tcW w:w="717" w:type="dxa"/>
            <w:noWrap/>
            <w:hideMark/>
          </w:tcPr>
          <w:p w14:paraId="24B40272"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96</w:t>
            </w:r>
          </w:p>
        </w:tc>
        <w:tc>
          <w:tcPr>
            <w:tcW w:w="717" w:type="dxa"/>
            <w:noWrap/>
            <w:hideMark/>
          </w:tcPr>
          <w:p w14:paraId="28CE915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91</w:t>
            </w:r>
          </w:p>
        </w:tc>
        <w:tc>
          <w:tcPr>
            <w:tcW w:w="717" w:type="dxa"/>
            <w:noWrap/>
            <w:hideMark/>
          </w:tcPr>
          <w:p w14:paraId="17AAFD8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c>
          <w:tcPr>
            <w:tcW w:w="717" w:type="dxa"/>
            <w:noWrap/>
            <w:hideMark/>
          </w:tcPr>
          <w:p w14:paraId="15CD7AC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70</w:t>
            </w:r>
          </w:p>
        </w:tc>
        <w:tc>
          <w:tcPr>
            <w:tcW w:w="717" w:type="dxa"/>
            <w:noWrap/>
            <w:hideMark/>
          </w:tcPr>
          <w:p w14:paraId="06EC6131"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72</w:t>
            </w:r>
          </w:p>
        </w:tc>
        <w:tc>
          <w:tcPr>
            <w:tcW w:w="717" w:type="dxa"/>
            <w:noWrap/>
            <w:hideMark/>
          </w:tcPr>
          <w:p w14:paraId="3559450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67</w:t>
            </w:r>
          </w:p>
        </w:tc>
        <w:tc>
          <w:tcPr>
            <w:tcW w:w="850" w:type="dxa"/>
            <w:noWrap/>
            <w:hideMark/>
          </w:tcPr>
          <w:p w14:paraId="3CBB030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80</w:t>
            </w:r>
          </w:p>
        </w:tc>
      </w:tr>
      <w:tr w:rsidR="00D92248" w:rsidRPr="00F075F5" w14:paraId="6DF95FDE" w14:textId="77777777" w:rsidTr="00D2644F">
        <w:trPr>
          <w:trHeight w:val="255"/>
        </w:trPr>
        <w:tc>
          <w:tcPr>
            <w:tcW w:w="1250" w:type="dxa"/>
            <w:noWrap/>
            <w:hideMark/>
          </w:tcPr>
          <w:p w14:paraId="7A16A44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2012</w:t>
            </w:r>
          </w:p>
        </w:tc>
        <w:tc>
          <w:tcPr>
            <w:tcW w:w="717" w:type="dxa"/>
            <w:noWrap/>
            <w:hideMark/>
          </w:tcPr>
          <w:p w14:paraId="51A8B4DF"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66</w:t>
            </w:r>
          </w:p>
        </w:tc>
        <w:tc>
          <w:tcPr>
            <w:tcW w:w="717" w:type="dxa"/>
            <w:noWrap/>
            <w:hideMark/>
          </w:tcPr>
          <w:p w14:paraId="502FA5B4"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697" w:type="dxa"/>
            <w:noWrap/>
            <w:hideMark/>
          </w:tcPr>
          <w:p w14:paraId="4EF4CA4C"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71</w:t>
            </w:r>
          </w:p>
        </w:tc>
        <w:tc>
          <w:tcPr>
            <w:tcW w:w="717" w:type="dxa"/>
            <w:noWrap/>
            <w:hideMark/>
          </w:tcPr>
          <w:p w14:paraId="2001B2A2"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73</w:t>
            </w:r>
          </w:p>
        </w:tc>
        <w:tc>
          <w:tcPr>
            <w:tcW w:w="717" w:type="dxa"/>
            <w:noWrap/>
            <w:hideMark/>
          </w:tcPr>
          <w:p w14:paraId="7C2EAF57"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81</w:t>
            </w:r>
          </w:p>
        </w:tc>
        <w:tc>
          <w:tcPr>
            <w:tcW w:w="717" w:type="dxa"/>
            <w:noWrap/>
            <w:hideMark/>
          </w:tcPr>
          <w:p w14:paraId="2609892E"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89</w:t>
            </w:r>
          </w:p>
        </w:tc>
        <w:tc>
          <w:tcPr>
            <w:tcW w:w="717" w:type="dxa"/>
            <w:noWrap/>
            <w:hideMark/>
          </w:tcPr>
          <w:p w14:paraId="56E064D4"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93</w:t>
            </w:r>
          </w:p>
        </w:tc>
        <w:tc>
          <w:tcPr>
            <w:tcW w:w="717" w:type="dxa"/>
            <w:noWrap/>
            <w:hideMark/>
          </w:tcPr>
          <w:p w14:paraId="7988FEEA"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88</w:t>
            </w:r>
          </w:p>
        </w:tc>
        <w:tc>
          <w:tcPr>
            <w:tcW w:w="717" w:type="dxa"/>
            <w:noWrap/>
            <w:hideMark/>
          </w:tcPr>
          <w:p w14:paraId="17A85869"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74</w:t>
            </w:r>
          </w:p>
        </w:tc>
        <w:tc>
          <w:tcPr>
            <w:tcW w:w="717" w:type="dxa"/>
            <w:noWrap/>
            <w:hideMark/>
          </w:tcPr>
          <w:p w14:paraId="3054824C"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69</w:t>
            </w:r>
          </w:p>
        </w:tc>
        <w:tc>
          <w:tcPr>
            <w:tcW w:w="717" w:type="dxa"/>
            <w:noWrap/>
            <w:hideMark/>
          </w:tcPr>
          <w:p w14:paraId="35176265"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61</w:t>
            </w:r>
          </w:p>
        </w:tc>
        <w:tc>
          <w:tcPr>
            <w:tcW w:w="717" w:type="dxa"/>
            <w:noWrap/>
            <w:hideMark/>
          </w:tcPr>
          <w:p w14:paraId="5D268CCA" w14:textId="77777777" w:rsidR="00D92248" w:rsidRPr="00F075F5" w:rsidRDefault="00D92248" w:rsidP="00D2644F">
            <w:pPr>
              <w:jc w:val="center"/>
              <w:rPr>
                <w:rFonts w:ascii="Times New Roman" w:eastAsia="Times New Roman" w:hAnsi="Times New Roman" w:cs="Times New Roman"/>
                <w:color w:val="000000"/>
                <w:sz w:val="20"/>
                <w:szCs w:val="20"/>
                <w:lang w:eastAsia="ru-RU"/>
              </w:rPr>
            </w:pPr>
            <w:r w:rsidRPr="00F075F5">
              <w:rPr>
                <w:rFonts w:ascii="Times New Roman" w:eastAsia="Times New Roman" w:hAnsi="Times New Roman" w:cs="Times New Roman"/>
                <w:color w:val="000000"/>
                <w:sz w:val="20"/>
                <w:szCs w:val="20"/>
                <w:lang w:eastAsia="ru-RU"/>
              </w:rPr>
              <w:t>64</w:t>
            </w:r>
          </w:p>
        </w:tc>
        <w:tc>
          <w:tcPr>
            <w:tcW w:w="850" w:type="dxa"/>
            <w:noWrap/>
            <w:hideMark/>
          </w:tcPr>
          <w:p w14:paraId="2AF401E4"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75</w:t>
            </w:r>
          </w:p>
        </w:tc>
      </w:tr>
      <w:tr w:rsidR="00D92248" w:rsidRPr="00F075F5" w14:paraId="6B5FF36C" w14:textId="77777777" w:rsidTr="00D2644F">
        <w:trPr>
          <w:trHeight w:val="255"/>
        </w:trPr>
        <w:tc>
          <w:tcPr>
            <w:tcW w:w="1250" w:type="dxa"/>
            <w:noWrap/>
            <w:hideMark/>
          </w:tcPr>
          <w:p w14:paraId="12DFB1E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2013</w:t>
            </w:r>
          </w:p>
        </w:tc>
        <w:tc>
          <w:tcPr>
            <w:tcW w:w="717" w:type="dxa"/>
            <w:noWrap/>
            <w:hideMark/>
          </w:tcPr>
          <w:p w14:paraId="2AB88DE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717" w:type="dxa"/>
            <w:noWrap/>
            <w:hideMark/>
          </w:tcPr>
          <w:p w14:paraId="0528F6D2"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697" w:type="dxa"/>
            <w:noWrap/>
            <w:hideMark/>
          </w:tcPr>
          <w:p w14:paraId="0F917B3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5B314EF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717" w:type="dxa"/>
            <w:noWrap/>
            <w:hideMark/>
          </w:tcPr>
          <w:p w14:paraId="0DAF2CF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145D451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89</w:t>
            </w:r>
          </w:p>
        </w:tc>
        <w:tc>
          <w:tcPr>
            <w:tcW w:w="717" w:type="dxa"/>
            <w:noWrap/>
            <w:hideMark/>
          </w:tcPr>
          <w:p w14:paraId="59306E21"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92</w:t>
            </w:r>
          </w:p>
        </w:tc>
        <w:tc>
          <w:tcPr>
            <w:tcW w:w="717" w:type="dxa"/>
            <w:noWrap/>
            <w:hideMark/>
          </w:tcPr>
          <w:p w14:paraId="31FDBB9C"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90</w:t>
            </w:r>
          </w:p>
        </w:tc>
        <w:tc>
          <w:tcPr>
            <w:tcW w:w="717" w:type="dxa"/>
            <w:noWrap/>
            <w:hideMark/>
          </w:tcPr>
          <w:p w14:paraId="6E131E6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76</w:t>
            </w:r>
          </w:p>
        </w:tc>
        <w:tc>
          <w:tcPr>
            <w:tcW w:w="717" w:type="dxa"/>
            <w:noWrap/>
            <w:hideMark/>
          </w:tcPr>
          <w:p w14:paraId="6E82EB6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69</w:t>
            </w:r>
          </w:p>
        </w:tc>
        <w:tc>
          <w:tcPr>
            <w:tcW w:w="717" w:type="dxa"/>
            <w:noWrap/>
            <w:hideMark/>
          </w:tcPr>
          <w:p w14:paraId="2F8DA41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58</w:t>
            </w:r>
          </w:p>
        </w:tc>
        <w:tc>
          <w:tcPr>
            <w:tcW w:w="717" w:type="dxa"/>
            <w:noWrap/>
            <w:hideMark/>
          </w:tcPr>
          <w:p w14:paraId="67DBC4F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60</w:t>
            </w:r>
          </w:p>
        </w:tc>
        <w:tc>
          <w:tcPr>
            <w:tcW w:w="850" w:type="dxa"/>
            <w:noWrap/>
            <w:hideMark/>
          </w:tcPr>
          <w:p w14:paraId="752018A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72</w:t>
            </w:r>
          </w:p>
        </w:tc>
      </w:tr>
      <w:tr w:rsidR="00D92248" w:rsidRPr="00F075F5" w14:paraId="245E09E5" w14:textId="77777777" w:rsidTr="00D2644F">
        <w:trPr>
          <w:trHeight w:val="255"/>
        </w:trPr>
        <w:tc>
          <w:tcPr>
            <w:tcW w:w="1250" w:type="dxa"/>
            <w:noWrap/>
            <w:hideMark/>
          </w:tcPr>
          <w:p w14:paraId="5B0A6E3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2014</w:t>
            </w:r>
          </w:p>
        </w:tc>
        <w:tc>
          <w:tcPr>
            <w:tcW w:w="717" w:type="dxa"/>
            <w:noWrap/>
            <w:hideMark/>
          </w:tcPr>
          <w:p w14:paraId="3A3246A9"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717" w:type="dxa"/>
            <w:noWrap/>
            <w:hideMark/>
          </w:tcPr>
          <w:p w14:paraId="35CD9AB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697" w:type="dxa"/>
            <w:noWrap/>
            <w:hideMark/>
          </w:tcPr>
          <w:p w14:paraId="2BB4FF6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56</w:t>
            </w:r>
          </w:p>
        </w:tc>
        <w:tc>
          <w:tcPr>
            <w:tcW w:w="717" w:type="dxa"/>
            <w:noWrap/>
            <w:hideMark/>
          </w:tcPr>
          <w:p w14:paraId="59B5D5BF"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2FD5F25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68</w:t>
            </w:r>
          </w:p>
        </w:tc>
        <w:tc>
          <w:tcPr>
            <w:tcW w:w="717" w:type="dxa"/>
            <w:noWrap/>
            <w:hideMark/>
          </w:tcPr>
          <w:p w14:paraId="3DBF4B1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6EB0E73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13A2B00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62</w:t>
            </w:r>
          </w:p>
        </w:tc>
        <w:tc>
          <w:tcPr>
            <w:tcW w:w="717" w:type="dxa"/>
            <w:noWrap/>
            <w:hideMark/>
          </w:tcPr>
          <w:p w14:paraId="6347B30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53</w:t>
            </w:r>
          </w:p>
        </w:tc>
        <w:tc>
          <w:tcPr>
            <w:tcW w:w="717" w:type="dxa"/>
            <w:noWrap/>
            <w:hideMark/>
          </w:tcPr>
          <w:p w14:paraId="50AB7C51"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71</w:t>
            </w:r>
          </w:p>
        </w:tc>
        <w:tc>
          <w:tcPr>
            <w:tcW w:w="717" w:type="dxa"/>
            <w:noWrap/>
            <w:hideMark/>
          </w:tcPr>
          <w:p w14:paraId="5DCCFD6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75</w:t>
            </w:r>
          </w:p>
        </w:tc>
        <w:tc>
          <w:tcPr>
            <w:tcW w:w="717" w:type="dxa"/>
            <w:noWrap/>
            <w:hideMark/>
          </w:tcPr>
          <w:p w14:paraId="1C231BD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850" w:type="dxa"/>
            <w:noWrap/>
            <w:hideMark/>
          </w:tcPr>
          <w:p w14:paraId="09EEAC8B"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57</w:t>
            </w:r>
          </w:p>
        </w:tc>
      </w:tr>
      <w:tr w:rsidR="00D92248" w:rsidRPr="00F075F5" w14:paraId="70E66D1D" w14:textId="77777777" w:rsidTr="00D2644F">
        <w:trPr>
          <w:trHeight w:val="255"/>
        </w:trPr>
        <w:tc>
          <w:tcPr>
            <w:tcW w:w="1250" w:type="dxa"/>
            <w:noWrap/>
            <w:hideMark/>
          </w:tcPr>
          <w:p w14:paraId="46AE4EE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2015</w:t>
            </w:r>
          </w:p>
        </w:tc>
        <w:tc>
          <w:tcPr>
            <w:tcW w:w="717" w:type="dxa"/>
            <w:noWrap/>
            <w:hideMark/>
          </w:tcPr>
          <w:p w14:paraId="28162DBE"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75E5977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697" w:type="dxa"/>
            <w:noWrap/>
            <w:hideMark/>
          </w:tcPr>
          <w:p w14:paraId="03F13223"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33</w:t>
            </w:r>
          </w:p>
        </w:tc>
        <w:tc>
          <w:tcPr>
            <w:tcW w:w="717" w:type="dxa"/>
            <w:noWrap/>
            <w:hideMark/>
          </w:tcPr>
          <w:p w14:paraId="571D244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717" w:type="dxa"/>
            <w:noWrap/>
            <w:hideMark/>
          </w:tcPr>
          <w:p w14:paraId="1405C782"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44</w:t>
            </w:r>
          </w:p>
        </w:tc>
        <w:tc>
          <w:tcPr>
            <w:tcW w:w="717" w:type="dxa"/>
            <w:noWrap/>
            <w:hideMark/>
          </w:tcPr>
          <w:p w14:paraId="3CC3888A"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50</w:t>
            </w:r>
          </w:p>
        </w:tc>
        <w:tc>
          <w:tcPr>
            <w:tcW w:w="717" w:type="dxa"/>
            <w:noWrap/>
            <w:hideMark/>
          </w:tcPr>
          <w:p w14:paraId="3459E675"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52</w:t>
            </w:r>
          </w:p>
        </w:tc>
        <w:tc>
          <w:tcPr>
            <w:tcW w:w="717" w:type="dxa"/>
            <w:noWrap/>
            <w:hideMark/>
          </w:tcPr>
          <w:p w14:paraId="77EAE58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42</w:t>
            </w:r>
          </w:p>
        </w:tc>
        <w:tc>
          <w:tcPr>
            <w:tcW w:w="717" w:type="dxa"/>
            <w:noWrap/>
            <w:hideMark/>
          </w:tcPr>
          <w:p w14:paraId="09754444"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72C8A9DC"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16</w:t>
            </w:r>
          </w:p>
        </w:tc>
        <w:tc>
          <w:tcPr>
            <w:tcW w:w="717" w:type="dxa"/>
            <w:noWrap/>
            <w:hideMark/>
          </w:tcPr>
          <w:p w14:paraId="17294FDD"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717" w:type="dxa"/>
            <w:noWrap/>
            <w:hideMark/>
          </w:tcPr>
          <w:p w14:paraId="26E99D57"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12</w:t>
            </w:r>
          </w:p>
        </w:tc>
        <w:tc>
          <w:tcPr>
            <w:tcW w:w="850" w:type="dxa"/>
            <w:noWrap/>
            <w:hideMark/>
          </w:tcPr>
          <w:p w14:paraId="6B45D41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32</w:t>
            </w:r>
          </w:p>
        </w:tc>
      </w:tr>
      <w:tr w:rsidR="00D92248" w:rsidRPr="00F075F5" w14:paraId="1959BD58" w14:textId="77777777" w:rsidTr="00D2644F">
        <w:trPr>
          <w:trHeight w:val="255"/>
        </w:trPr>
        <w:tc>
          <w:tcPr>
            <w:tcW w:w="1250" w:type="dxa"/>
            <w:noWrap/>
            <w:hideMark/>
          </w:tcPr>
          <w:p w14:paraId="52F4EDF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2016</w:t>
            </w:r>
          </w:p>
        </w:tc>
        <w:tc>
          <w:tcPr>
            <w:tcW w:w="717" w:type="dxa"/>
            <w:noWrap/>
            <w:hideMark/>
          </w:tcPr>
          <w:p w14:paraId="195AF7E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14</w:t>
            </w:r>
          </w:p>
        </w:tc>
        <w:tc>
          <w:tcPr>
            <w:tcW w:w="717" w:type="dxa"/>
            <w:noWrap/>
            <w:hideMark/>
          </w:tcPr>
          <w:p w14:paraId="51E4149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9</w:t>
            </w:r>
          </w:p>
        </w:tc>
        <w:tc>
          <w:tcPr>
            <w:tcW w:w="697" w:type="dxa"/>
            <w:noWrap/>
            <w:hideMark/>
          </w:tcPr>
          <w:p w14:paraId="35F75C0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21</w:t>
            </w:r>
          </w:p>
        </w:tc>
        <w:tc>
          <w:tcPr>
            <w:tcW w:w="717" w:type="dxa"/>
            <w:noWrap/>
            <w:hideMark/>
          </w:tcPr>
          <w:p w14:paraId="6D92F4C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31</w:t>
            </w:r>
          </w:p>
        </w:tc>
        <w:tc>
          <w:tcPr>
            <w:tcW w:w="717" w:type="dxa"/>
            <w:noWrap/>
            <w:hideMark/>
          </w:tcPr>
          <w:p w14:paraId="39C4530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37</w:t>
            </w:r>
          </w:p>
        </w:tc>
        <w:tc>
          <w:tcPr>
            <w:tcW w:w="717" w:type="dxa"/>
            <w:noWrap/>
            <w:hideMark/>
          </w:tcPr>
          <w:p w14:paraId="3BB1EEF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49</w:t>
            </w:r>
          </w:p>
        </w:tc>
        <w:tc>
          <w:tcPr>
            <w:tcW w:w="717" w:type="dxa"/>
            <w:noWrap/>
            <w:hideMark/>
          </w:tcPr>
          <w:p w14:paraId="34292EC8"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57</w:t>
            </w:r>
          </w:p>
        </w:tc>
        <w:tc>
          <w:tcPr>
            <w:tcW w:w="717" w:type="dxa"/>
            <w:noWrap/>
            <w:hideMark/>
          </w:tcPr>
          <w:p w14:paraId="2AF4793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51</w:t>
            </w:r>
          </w:p>
        </w:tc>
        <w:tc>
          <w:tcPr>
            <w:tcW w:w="717" w:type="dxa"/>
            <w:noWrap/>
            <w:hideMark/>
          </w:tcPr>
          <w:p w14:paraId="7FDADC30"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43</w:t>
            </w:r>
          </w:p>
        </w:tc>
        <w:tc>
          <w:tcPr>
            <w:tcW w:w="717" w:type="dxa"/>
            <w:noWrap/>
            <w:hideMark/>
          </w:tcPr>
          <w:p w14:paraId="0A3E19E6"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32</w:t>
            </w:r>
          </w:p>
        </w:tc>
        <w:tc>
          <w:tcPr>
            <w:tcW w:w="717" w:type="dxa"/>
            <w:noWrap/>
            <w:hideMark/>
          </w:tcPr>
          <w:p w14:paraId="0B7434C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29</w:t>
            </w:r>
          </w:p>
        </w:tc>
        <w:tc>
          <w:tcPr>
            <w:tcW w:w="717" w:type="dxa"/>
            <w:noWrap/>
            <w:hideMark/>
          </w:tcPr>
          <w:p w14:paraId="041A17FB" w14:textId="77777777" w:rsidR="00D92248" w:rsidRPr="00F075F5" w:rsidRDefault="00D92248" w:rsidP="00D2644F">
            <w:pPr>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25</w:t>
            </w:r>
          </w:p>
        </w:tc>
        <w:tc>
          <w:tcPr>
            <w:tcW w:w="850" w:type="dxa"/>
            <w:noWrap/>
            <w:hideMark/>
          </w:tcPr>
          <w:p w14:paraId="7816AF8D"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33</w:t>
            </w:r>
          </w:p>
        </w:tc>
      </w:tr>
      <w:tr w:rsidR="00D92248" w:rsidRPr="00F075F5" w14:paraId="20C005A4" w14:textId="77777777" w:rsidTr="00D2644F">
        <w:trPr>
          <w:trHeight w:val="255"/>
        </w:trPr>
        <w:tc>
          <w:tcPr>
            <w:tcW w:w="10684" w:type="dxa"/>
            <w:gridSpan w:val="14"/>
            <w:noWrap/>
            <w:hideMark/>
          </w:tcPr>
          <w:p w14:paraId="22C19C0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p>
          <w:p w14:paraId="788BA82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 xml:space="preserve">Caspian Sea level, </w:t>
            </w:r>
            <w:r w:rsidRPr="00F075F5">
              <w:rPr>
                <w:rFonts w:ascii="Times New Roman" w:eastAsia="Times New Roman" w:hAnsi="Times New Roman" w:cs="Times New Roman"/>
                <w:b/>
                <w:bCs/>
                <w:noProof/>
                <w:color w:val="000000"/>
                <w:sz w:val="20"/>
                <w:szCs w:val="20"/>
                <w:lang w:eastAsia="ru-RU"/>
              </w:rPr>
              <w:t>mBS</w:t>
            </w:r>
          </w:p>
        </w:tc>
      </w:tr>
      <w:tr w:rsidR="00D92248" w:rsidRPr="00F075F5" w14:paraId="18860757" w14:textId="77777777" w:rsidTr="00D2644F">
        <w:trPr>
          <w:trHeight w:val="255"/>
        </w:trPr>
        <w:tc>
          <w:tcPr>
            <w:tcW w:w="1250" w:type="dxa"/>
            <w:noWrap/>
            <w:hideMark/>
          </w:tcPr>
          <w:p w14:paraId="01A5341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p>
        </w:tc>
        <w:tc>
          <w:tcPr>
            <w:tcW w:w="717" w:type="dxa"/>
            <w:noWrap/>
            <w:hideMark/>
          </w:tcPr>
          <w:p w14:paraId="39CBB264"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568778F9"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697" w:type="dxa"/>
            <w:noWrap/>
            <w:hideMark/>
          </w:tcPr>
          <w:p w14:paraId="2638DB2D"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6E3D0458"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35DC8A3F"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68B06A7A"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52F1B11F"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1D24D432"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28ED4527"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3182AB7B"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7CF95E01"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717" w:type="dxa"/>
            <w:noWrap/>
            <w:hideMark/>
          </w:tcPr>
          <w:p w14:paraId="059841C8" w14:textId="77777777" w:rsidR="00D92248" w:rsidRPr="00F075F5" w:rsidRDefault="00D92248" w:rsidP="00D2644F">
            <w:pPr>
              <w:jc w:val="center"/>
              <w:rPr>
                <w:rFonts w:ascii="Times New Roman" w:eastAsia="Times New Roman" w:hAnsi="Times New Roman" w:cs="Times New Roman"/>
                <w:sz w:val="20"/>
                <w:szCs w:val="20"/>
                <w:lang w:eastAsia="ru-RU"/>
              </w:rPr>
            </w:pPr>
          </w:p>
        </w:tc>
        <w:tc>
          <w:tcPr>
            <w:tcW w:w="850" w:type="dxa"/>
            <w:noWrap/>
            <w:hideMark/>
          </w:tcPr>
          <w:p w14:paraId="3D203B0C" w14:textId="77777777" w:rsidR="00D92248" w:rsidRPr="00F075F5" w:rsidRDefault="00D92248" w:rsidP="00D2644F">
            <w:pPr>
              <w:jc w:val="center"/>
              <w:rPr>
                <w:rFonts w:ascii="Times New Roman" w:eastAsia="Times New Roman" w:hAnsi="Times New Roman" w:cs="Times New Roman"/>
                <w:sz w:val="20"/>
                <w:szCs w:val="20"/>
                <w:lang w:eastAsia="ru-RU"/>
              </w:rPr>
            </w:pPr>
          </w:p>
        </w:tc>
      </w:tr>
      <w:tr w:rsidR="00D92248" w:rsidRPr="00F075F5" w14:paraId="20EB419E" w14:textId="77777777" w:rsidTr="00D2644F">
        <w:trPr>
          <w:trHeight w:val="255"/>
        </w:trPr>
        <w:tc>
          <w:tcPr>
            <w:tcW w:w="1250" w:type="dxa"/>
            <w:noWrap/>
            <w:hideMark/>
          </w:tcPr>
          <w:p w14:paraId="68D44F1F"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Year/month</w:t>
            </w:r>
          </w:p>
        </w:tc>
        <w:tc>
          <w:tcPr>
            <w:tcW w:w="717" w:type="dxa"/>
            <w:noWrap/>
            <w:hideMark/>
          </w:tcPr>
          <w:p w14:paraId="33EC5325"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w:t>
            </w:r>
          </w:p>
        </w:tc>
        <w:tc>
          <w:tcPr>
            <w:tcW w:w="717" w:type="dxa"/>
            <w:noWrap/>
            <w:hideMark/>
          </w:tcPr>
          <w:p w14:paraId="0C3E881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w:t>
            </w:r>
          </w:p>
        </w:tc>
        <w:tc>
          <w:tcPr>
            <w:tcW w:w="697" w:type="dxa"/>
            <w:noWrap/>
            <w:hideMark/>
          </w:tcPr>
          <w:p w14:paraId="55F77F1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III</w:t>
            </w:r>
          </w:p>
        </w:tc>
        <w:tc>
          <w:tcPr>
            <w:tcW w:w="717" w:type="dxa"/>
            <w:noWrap/>
            <w:hideMark/>
          </w:tcPr>
          <w:p w14:paraId="12D2AF88"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IV</w:t>
            </w:r>
          </w:p>
        </w:tc>
        <w:tc>
          <w:tcPr>
            <w:tcW w:w="717" w:type="dxa"/>
            <w:noWrap/>
            <w:hideMark/>
          </w:tcPr>
          <w:p w14:paraId="37A4ADA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w:t>
            </w:r>
          </w:p>
        </w:tc>
        <w:tc>
          <w:tcPr>
            <w:tcW w:w="717" w:type="dxa"/>
            <w:noWrap/>
            <w:hideMark/>
          </w:tcPr>
          <w:p w14:paraId="43A6B0D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w:t>
            </w:r>
          </w:p>
        </w:tc>
        <w:tc>
          <w:tcPr>
            <w:tcW w:w="717" w:type="dxa"/>
            <w:noWrap/>
            <w:hideMark/>
          </w:tcPr>
          <w:p w14:paraId="6CDA10E6"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w:t>
            </w:r>
          </w:p>
        </w:tc>
        <w:tc>
          <w:tcPr>
            <w:tcW w:w="717" w:type="dxa"/>
            <w:noWrap/>
            <w:hideMark/>
          </w:tcPr>
          <w:p w14:paraId="04C732A2"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VIII</w:t>
            </w:r>
          </w:p>
        </w:tc>
        <w:tc>
          <w:tcPr>
            <w:tcW w:w="717" w:type="dxa"/>
            <w:noWrap/>
            <w:hideMark/>
          </w:tcPr>
          <w:p w14:paraId="68EE13B1"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IX</w:t>
            </w:r>
          </w:p>
        </w:tc>
        <w:tc>
          <w:tcPr>
            <w:tcW w:w="717" w:type="dxa"/>
            <w:noWrap/>
            <w:hideMark/>
          </w:tcPr>
          <w:p w14:paraId="107658E7"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w:t>
            </w:r>
          </w:p>
        </w:tc>
        <w:tc>
          <w:tcPr>
            <w:tcW w:w="717" w:type="dxa"/>
            <w:noWrap/>
            <w:hideMark/>
          </w:tcPr>
          <w:p w14:paraId="273D431A"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w:t>
            </w:r>
          </w:p>
        </w:tc>
        <w:tc>
          <w:tcPr>
            <w:tcW w:w="717" w:type="dxa"/>
            <w:noWrap/>
            <w:hideMark/>
          </w:tcPr>
          <w:p w14:paraId="74440439"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XII</w:t>
            </w:r>
          </w:p>
        </w:tc>
        <w:tc>
          <w:tcPr>
            <w:tcW w:w="850" w:type="dxa"/>
            <w:noWrap/>
            <w:hideMark/>
          </w:tcPr>
          <w:p w14:paraId="7062FF5B" w14:textId="77777777" w:rsidR="00D92248" w:rsidRPr="00F075F5" w:rsidRDefault="00D92248" w:rsidP="00D2644F">
            <w:pPr>
              <w:jc w:val="center"/>
              <w:rPr>
                <w:rFonts w:ascii="Times New Roman" w:eastAsia="Times New Roman" w:hAnsi="Times New Roman" w:cs="Times New Roman"/>
                <w:b/>
                <w:bCs/>
                <w:color w:val="000000"/>
                <w:sz w:val="20"/>
                <w:szCs w:val="20"/>
                <w:lang w:eastAsia="ru-RU"/>
              </w:rPr>
            </w:pPr>
            <w:r w:rsidRPr="00F075F5">
              <w:rPr>
                <w:rFonts w:ascii="Times New Roman" w:eastAsia="Times New Roman" w:hAnsi="Times New Roman" w:cs="Times New Roman"/>
                <w:b/>
                <w:bCs/>
                <w:color w:val="000000"/>
                <w:sz w:val="20"/>
                <w:szCs w:val="20"/>
                <w:lang w:eastAsia="ru-RU"/>
              </w:rPr>
              <w:t>Annual</w:t>
            </w:r>
          </w:p>
        </w:tc>
      </w:tr>
      <w:tr w:rsidR="00D92248" w:rsidRPr="00F075F5" w14:paraId="23485572" w14:textId="77777777" w:rsidTr="00D2644F">
        <w:trPr>
          <w:trHeight w:val="255"/>
        </w:trPr>
        <w:tc>
          <w:tcPr>
            <w:tcW w:w="1250" w:type="dxa"/>
            <w:noWrap/>
            <w:vAlign w:val="center"/>
            <w:hideMark/>
          </w:tcPr>
          <w:p w14:paraId="7C41121A"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2011</w:t>
            </w:r>
          </w:p>
        </w:tc>
        <w:tc>
          <w:tcPr>
            <w:tcW w:w="717" w:type="dxa"/>
            <w:noWrap/>
            <w:vAlign w:val="center"/>
            <w:hideMark/>
          </w:tcPr>
          <w:p w14:paraId="6760692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w:t>
            </w:r>
          </w:p>
        </w:tc>
        <w:tc>
          <w:tcPr>
            <w:tcW w:w="717" w:type="dxa"/>
            <w:noWrap/>
            <w:vAlign w:val="center"/>
            <w:hideMark/>
          </w:tcPr>
          <w:p w14:paraId="78ADF03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w:t>
            </w:r>
          </w:p>
        </w:tc>
        <w:tc>
          <w:tcPr>
            <w:tcW w:w="697" w:type="dxa"/>
            <w:noWrap/>
            <w:vAlign w:val="center"/>
            <w:hideMark/>
          </w:tcPr>
          <w:p w14:paraId="43E5C7B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-27.23</w:t>
            </w:r>
          </w:p>
        </w:tc>
        <w:tc>
          <w:tcPr>
            <w:tcW w:w="717" w:type="dxa"/>
            <w:noWrap/>
            <w:vAlign w:val="center"/>
            <w:hideMark/>
          </w:tcPr>
          <w:p w14:paraId="612BD85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-27.21</w:t>
            </w:r>
          </w:p>
        </w:tc>
        <w:tc>
          <w:tcPr>
            <w:tcW w:w="717" w:type="dxa"/>
            <w:noWrap/>
            <w:vAlign w:val="center"/>
            <w:hideMark/>
          </w:tcPr>
          <w:p w14:paraId="6A17CDD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-27.13</w:t>
            </w:r>
          </w:p>
        </w:tc>
        <w:tc>
          <w:tcPr>
            <w:tcW w:w="717" w:type="dxa"/>
            <w:noWrap/>
            <w:vAlign w:val="center"/>
            <w:hideMark/>
          </w:tcPr>
          <w:p w14:paraId="2E41509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-27.05</w:t>
            </w:r>
          </w:p>
        </w:tc>
        <w:tc>
          <w:tcPr>
            <w:tcW w:w="717" w:type="dxa"/>
            <w:noWrap/>
            <w:vAlign w:val="center"/>
            <w:hideMark/>
          </w:tcPr>
          <w:p w14:paraId="1ABE226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-27.04</w:t>
            </w:r>
          </w:p>
        </w:tc>
        <w:tc>
          <w:tcPr>
            <w:tcW w:w="717" w:type="dxa"/>
            <w:noWrap/>
            <w:vAlign w:val="center"/>
            <w:hideMark/>
          </w:tcPr>
          <w:p w14:paraId="0B3B7A7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-27.09</w:t>
            </w:r>
          </w:p>
        </w:tc>
        <w:tc>
          <w:tcPr>
            <w:tcW w:w="717" w:type="dxa"/>
            <w:noWrap/>
            <w:vAlign w:val="center"/>
            <w:hideMark/>
          </w:tcPr>
          <w:p w14:paraId="03D5793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-27.24</w:t>
            </w:r>
          </w:p>
        </w:tc>
        <w:tc>
          <w:tcPr>
            <w:tcW w:w="717" w:type="dxa"/>
            <w:noWrap/>
            <w:vAlign w:val="center"/>
            <w:hideMark/>
          </w:tcPr>
          <w:p w14:paraId="2F986BA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w:t>
            </w:r>
          </w:p>
        </w:tc>
        <w:tc>
          <w:tcPr>
            <w:tcW w:w="717" w:type="dxa"/>
            <w:noWrap/>
            <w:vAlign w:val="center"/>
            <w:hideMark/>
          </w:tcPr>
          <w:p w14:paraId="0567C23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-27.28</w:t>
            </w:r>
          </w:p>
        </w:tc>
        <w:tc>
          <w:tcPr>
            <w:tcW w:w="717" w:type="dxa"/>
            <w:noWrap/>
            <w:vAlign w:val="center"/>
            <w:hideMark/>
          </w:tcPr>
          <w:p w14:paraId="7893515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-27.33</w:t>
            </w:r>
          </w:p>
        </w:tc>
        <w:tc>
          <w:tcPr>
            <w:tcW w:w="850" w:type="dxa"/>
            <w:noWrap/>
            <w:vAlign w:val="center"/>
            <w:hideMark/>
          </w:tcPr>
          <w:p w14:paraId="46A42C67"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w:t>
            </w:r>
          </w:p>
        </w:tc>
      </w:tr>
      <w:tr w:rsidR="00D92248" w:rsidRPr="00F075F5" w14:paraId="3069547D" w14:textId="77777777" w:rsidTr="00D2644F">
        <w:trPr>
          <w:trHeight w:val="255"/>
        </w:trPr>
        <w:tc>
          <w:tcPr>
            <w:tcW w:w="1250" w:type="dxa"/>
            <w:noWrap/>
            <w:vAlign w:val="center"/>
            <w:hideMark/>
          </w:tcPr>
          <w:p w14:paraId="2902AAB7"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2012</w:t>
            </w:r>
          </w:p>
        </w:tc>
        <w:tc>
          <w:tcPr>
            <w:tcW w:w="717" w:type="dxa"/>
            <w:noWrap/>
            <w:vAlign w:val="center"/>
            <w:hideMark/>
          </w:tcPr>
          <w:p w14:paraId="665C001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-27.34</w:t>
            </w:r>
          </w:p>
        </w:tc>
        <w:tc>
          <w:tcPr>
            <w:tcW w:w="717" w:type="dxa"/>
            <w:noWrap/>
            <w:vAlign w:val="center"/>
            <w:hideMark/>
          </w:tcPr>
          <w:p w14:paraId="727BD1A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697" w:type="dxa"/>
            <w:noWrap/>
            <w:vAlign w:val="center"/>
            <w:hideMark/>
          </w:tcPr>
          <w:p w14:paraId="13281F4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717" w:type="dxa"/>
            <w:noWrap/>
            <w:vAlign w:val="center"/>
            <w:hideMark/>
          </w:tcPr>
          <w:p w14:paraId="0544FEF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-27.27</w:t>
            </w:r>
          </w:p>
        </w:tc>
        <w:tc>
          <w:tcPr>
            <w:tcW w:w="717" w:type="dxa"/>
            <w:noWrap/>
            <w:vAlign w:val="center"/>
            <w:hideMark/>
          </w:tcPr>
          <w:p w14:paraId="42F66CE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-27.19</w:t>
            </w:r>
          </w:p>
        </w:tc>
        <w:tc>
          <w:tcPr>
            <w:tcW w:w="717" w:type="dxa"/>
            <w:noWrap/>
            <w:vAlign w:val="center"/>
            <w:hideMark/>
          </w:tcPr>
          <w:p w14:paraId="02BD8B1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-27.11</w:t>
            </w:r>
          </w:p>
        </w:tc>
        <w:tc>
          <w:tcPr>
            <w:tcW w:w="717" w:type="dxa"/>
            <w:noWrap/>
            <w:vAlign w:val="center"/>
            <w:hideMark/>
          </w:tcPr>
          <w:p w14:paraId="3C8E377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-27.07</w:t>
            </w:r>
          </w:p>
        </w:tc>
        <w:tc>
          <w:tcPr>
            <w:tcW w:w="717" w:type="dxa"/>
            <w:noWrap/>
            <w:vAlign w:val="center"/>
            <w:hideMark/>
          </w:tcPr>
          <w:p w14:paraId="36F2B3F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-27.12</w:t>
            </w:r>
          </w:p>
        </w:tc>
        <w:tc>
          <w:tcPr>
            <w:tcW w:w="717" w:type="dxa"/>
            <w:noWrap/>
            <w:vAlign w:val="center"/>
            <w:hideMark/>
          </w:tcPr>
          <w:p w14:paraId="17EECC2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-27.26</w:t>
            </w:r>
          </w:p>
        </w:tc>
        <w:tc>
          <w:tcPr>
            <w:tcW w:w="717" w:type="dxa"/>
            <w:noWrap/>
            <w:vAlign w:val="center"/>
            <w:hideMark/>
          </w:tcPr>
          <w:p w14:paraId="3F1A70D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-27.31</w:t>
            </w:r>
          </w:p>
        </w:tc>
        <w:tc>
          <w:tcPr>
            <w:tcW w:w="717" w:type="dxa"/>
            <w:noWrap/>
            <w:vAlign w:val="center"/>
            <w:hideMark/>
          </w:tcPr>
          <w:p w14:paraId="7468F52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-27.39</w:t>
            </w:r>
          </w:p>
        </w:tc>
        <w:tc>
          <w:tcPr>
            <w:tcW w:w="717" w:type="dxa"/>
            <w:noWrap/>
            <w:vAlign w:val="center"/>
            <w:hideMark/>
          </w:tcPr>
          <w:p w14:paraId="7991A05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-27.36</w:t>
            </w:r>
          </w:p>
        </w:tc>
        <w:tc>
          <w:tcPr>
            <w:tcW w:w="850" w:type="dxa"/>
            <w:noWrap/>
            <w:vAlign w:val="center"/>
            <w:hideMark/>
          </w:tcPr>
          <w:p w14:paraId="62C165C0"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-27.25</w:t>
            </w:r>
          </w:p>
        </w:tc>
      </w:tr>
      <w:tr w:rsidR="00D92248" w:rsidRPr="00F075F5" w14:paraId="4BB5D765" w14:textId="77777777" w:rsidTr="00D2644F">
        <w:trPr>
          <w:trHeight w:val="255"/>
        </w:trPr>
        <w:tc>
          <w:tcPr>
            <w:tcW w:w="1250" w:type="dxa"/>
            <w:noWrap/>
            <w:vAlign w:val="center"/>
            <w:hideMark/>
          </w:tcPr>
          <w:p w14:paraId="53DAFBCD"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2013</w:t>
            </w:r>
          </w:p>
        </w:tc>
        <w:tc>
          <w:tcPr>
            <w:tcW w:w="717" w:type="dxa"/>
            <w:noWrap/>
            <w:vAlign w:val="center"/>
            <w:hideMark/>
          </w:tcPr>
          <w:p w14:paraId="12FAD0C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-27.42</w:t>
            </w:r>
          </w:p>
        </w:tc>
        <w:tc>
          <w:tcPr>
            <w:tcW w:w="717" w:type="dxa"/>
            <w:noWrap/>
            <w:vAlign w:val="center"/>
            <w:hideMark/>
          </w:tcPr>
          <w:p w14:paraId="3B27111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697" w:type="dxa"/>
            <w:noWrap/>
            <w:vAlign w:val="center"/>
            <w:hideMark/>
          </w:tcPr>
          <w:p w14:paraId="64C79A2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58720BE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-27.32</w:t>
            </w:r>
          </w:p>
        </w:tc>
        <w:tc>
          <w:tcPr>
            <w:tcW w:w="717" w:type="dxa"/>
            <w:noWrap/>
            <w:vAlign w:val="center"/>
            <w:hideMark/>
          </w:tcPr>
          <w:p w14:paraId="2A409F0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0C2182C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-27.11</w:t>
            </w:r>
          </w:p>
        </w:tc>
        <w:tc>
          <w:tcPr>
            <w:tcW w:w="717" w:type="dxa"/>
            <w:noWrap/>
            <w:vAlign w:val="center"/>
            <w:hideMark/>
          </w:tcPr>
          <w:p w14:paraId="7CA388DF"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-27.08</w:t>
            </w:r>
          </w:p>
        </w:tc>
        <w:tc>
          <w:tcPr>
            <w:tcW w:w="717" w:type="dxa"/>
            <w:noWrap/>
            <w:vAlign w:val="center"/>
            <w:hideMark/>
          </w:tcPr>
          <w:p w14:paraId="28C6DF21"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-27.1</w:t>
            </w:r>
          </w:p>
        </w:tc>
        <w:tc>
          <w:tcPr>
            <w:tcW w:w="717" w:type="dxa"/>
            <w:noWrap/>
            <w:vAlign w:val="center"/>
            <w:hideMark/>
          </w:tcPr>
          <w:p w14:paraId="706AC23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-27.24</w:t>
            </w:r>
          </w:p>
        </w:tc>
        <w:tc>
          <w:tcPr>
            <w:tcW w:w="717" w:type="dxa"/>
            <w:noWrap/>
            <w:vAlign w:val="center"/>
            <w:hideMark/>
          </w:tcPr>
          <w:p w14:paraId="4AAA826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-27.31</w:t>
            </w:r>
          </w:p>
        </w:tc>
        <w:tc>
          <w:tcPr>
            <w:tcW w:w="717" w:type="dxa"/>
            <w:noWrap/>
            <w:vAlign w:val="center"/>
            <w:hideMark/>
          </w:tcPr>
          <w:p w14:paraId="0A59F7D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-27.42</w:t>
            </w:r>
          </w:p>
        </w:tc>
        <w:tc>
          <w:tcPr>
            <w:tcW w:w="717" w:type="dxa"/>
            <w:noWrap/>
            <w:vAlign w:val="center"/>
            <w:hideMark/>
          </w:tcPr>
          <w:p w14:paraId="3886036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w:t>
            </w:r>
          </w:p>
        </w:tc>
        <w:tc>
          <w:tcPr>
            <w:tcW w:w="850" w:type="dxa"/>
            <w:noWrap/>
            <w:vAlign w:val="center"/>
            <w:hideMark/>
          </w:tcPr>
          <w:p w14:paraId="083DF392"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-27.28</w:t>
            </w:r>
          </w:p>
        </w:tc>
      </w:tr>
      <w:tr w:rsidR="00D92248" w:rsidRPr="00F075F5" w14:paraId="172388F4" w14:textId="77777777" w:rsidTr="00D2644F">
        <w:trPr>
          <w:trHeight w:val="255"/>
        </w:trPr>
        <w:tc>
          <w:tcPr>
            <w:tcW w:w="1250" w:type="dxa"/>
            <w:noWrap/>
            <w:vAlign w:val="center"/>
            <w:hideMark/>
          </w:tcPr>
          <w:p w14:paraId="1A150FBE"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2014</w:t>
            </w:r>
          </w:p>
        </w:tc>
        <w:tc>
          <w:tcPr>
            <w:tcW w:w="717" w:type="dxa"/>
            <w:noWrap/>
            <w:vAlign w:val="center"/>
            <w:hideMark/>
          </w:tcPr>
          <w:p w14:paraId="35099B8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717" w:type="dxa"/>
            <w:noWrap/>
            <w:vAlign w:val="center"/>
            <w:hideMark/>
          </w:tcPr>
          <w:p w14:paraId="4CA06A0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697" w:type="dxa"/>
            <w:noWrap/>
            <w:vAlign w:val="center"/>
            <w:hideMark/>
          </w:tcPr>
          <w:p w14:paraId="41105C2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-27.44</w:t>
            </w:r>
          </w:p>
        </w:tc>
        <w:tc>
          <w:tcPr>
            <w:tcW w:w="717" w:type="dxa"/>
            <w:noWrap/>
            <w:vAlign w:val="center"/>
            <w:hideMark/>
          </w:tcPr>
          <w:p w14:paraId="2BACBE5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1D0F6FA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-27.32</w:t>
            </w:r>
          </w:p>
        </w:tc>
        <w:tc>
          <w:tcPr>
            <w:tcW w:w="717" w:type="dxa"/>
            <w:noWrap/>
            <w:vAlign w:val="center"/>
            <w:hideMark/>
          </w:tcPr>
          <w:p w14:paraId="743AC47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0D8FD39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61B3F5F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-27.38</w:t>
            </w:r>
          </w:p>
        </w:tc>
        <w:tc>
          <w:tcPr>
            <w:tcW w:w="717" w:type="dxa"/>
            <w:noWrap/>
            <w:vAlign w:val="center"/>
            <w:hideMark/>
          </w:tcPr>
          <w:p w14:paraId="4FF080A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-27.47</w:t>
            </w:r>
          </w:p>
        </w:tc>
        <w:tc>
          <w:tcPr>
            <w:tcW w:w="717" w:type="dxa"/>
            <w:noWrap/>
            <w:vAlign w:val="center"/>
            <w:hideMark/>
          </w:tcPr>
          <w:p w14:paraId="5883E0F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-27.29</w:t>
            </w:r>
          </w:p>
        </w:tc>
        <w:tc>
          <w:tcPr>
            <w:tcW w:w="717" w:type="dxa"/>
            <w:noWrap/>
            <w:vAlign w:val="center"/>
            <w:hideMark/>
          </w:tcPr>
          <w:p w14:paraId="565AC90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-27.25</w:t>
            </w:r>
          </w:p>
        </w:tc>
        <w:tc>
          <w:tcPr>
            <w:tcW w:w="717" w:type="dxa"/>
            <w:noWrap/>
            <w:vAlign w:val="center"/>
            <w:hideMark/>
          </w:tcPr>
          <w:p w14:paraId="73DE4B08"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850" w:type="dxa"/>
            <w:noWrap/>
            <w:vAlign w:val="center"/>
            <w:hideMark/>
          </w:tcPr>
          <w:p w14:paraId="31F17508"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-27.43</w:t>
            </w:r>
          </w:p>
        </w:tc>
      </w:tr>
      <w:tr w:rsidR="00D92248" w:rsidRPr="00F075F5" w14:paraId="46659200" w14:textId="77777777" w:rsidTr="00D2644F">
        <w:trPr>
          <w:trHeight w:val="255"/>
        </w:trPr>
        <w:tc>
          <w:tcPr>
            <w:tcW w:w="1250" w:type="dxa"/>
            <w:noWrap/>
            <w:vAlign w:val="center"/>
            <w:hideMark/>
          </w:tcPr>
          <w:p w14:paraId="4949B256"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2015</w:t>
            </w:r>
          </w:p>
        </w:tc>
        <w:tc>
          <w:tcPr>
            <w:tcW w:w="717" w:type="dxa"/>
            <w:noWrap/>
            <w:vAlign w:val="center"/>
            <w:hideMark/>
          </w:tcPr>
          <w:p w14:paraId="2B4B61D6"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05F52B5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697" w:type="dxa"/>
            <w:noWrap/>
            <w:vAlign w:val="center"/>
            <w:hideMark/>
          </w:tcPr>
          <w:p w14:paraId="298D0904"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-27.67</w:t>
            </w:r>
          </w:p>
        </w:tc>
        <w:tc>
          <w:tcPr>
            <w:tcW w:w="717" w:type="dxa"/>
            <w:noWrap/>
            <w:vAlign w:val="center"/>
            <w:hideMark/>
          </w:tcPr>
          <w:p w14:paraId="229FB8D2"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-27.58</w:t>
            </w:r>
          </w:p>
        </w:tc>
        <w:tc>
          <w:tcPr>
            <w:tcW w:w="717" w:type="dxa"/>
            <w:noWrap/>
            <w:vAlign w:val="center"/>
            <w:hideMark/>
          </w:tcPr>
          <w:p w14:paraId="6482060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-27.56</w:t>
            </w:r>
          </w:p>
        </w:tc>
        <w:tc>
          <w:tcPr>
            <w:tcW w:w="717" w:type="dxa"/>
            <w:noWrap/>
            <w:vAlign w:val="center"/>
            <w:hideMark/>
          </w:tcPr>
          <w:p w14:paraId="6B2D83F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w:t>
            </w:r>
          </w:p>
        </w:tc>
        <w:tc>
          <w:tcPr>
            <w:tcW w:w="717" w:type="dxa"/>
            <w:noWrap/>
            <w:vAlign w:val="center"/>
            <w:hideMark/>
          </w:tcPr>
          <w:p w14:paraId="4C2D9E7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-27.48</w:t>
            </w:r>
          </w:p>
        </w:tc>
        <w:tc>
          <w:tcPr>
            <w:tcW w:w="717" w:type="dxa"/>
            <w:noWrap/>
            <w:vAlign w:val="center"/>
            <w:hideMark/>
          </w:tcPr>
          <w:p w14:paraId="0D25D49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-27.58</w:t>
            </w:r>
          </w:p>
        </w:tc>
        <w:tc>
          <w:tcPr>
            <w:tcW w:w="717" w:type="dxa"/>
            <w:noWrap/>
            <w:vAlign w:val="center"/>
            <w:hideMark/>
          </w:tcPr>
          <w:p w14:paraId="7F595AA7"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21F7A28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-27.84</w:t>
            </w:r>
          </w:p>
        </w:tc>
        <w:tc>
          <w:tcPr>
            <w:tcW w:w="717" w:type="dxa"/>
            <w:noWrap/>
            <w:vAlign w:val="center"/>
            <w:hideMark/>
          </w:tcPr>
          <w:p w14:paraId="34237B4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-27.91</w:t>
            </w:r>
          </w:p>
        </w:tc>
        <w:tc>
          <w:tcPr>
            <w:tcW w:w="717" w:type="dxa"/>
            <w:noWrap/>
            <w:vAlign w:val="center"/>
            <w:hideMark/>
          </w:tcPr>
          <w:p w14:paraId="503DF36B"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-27.88</w:t>
            </w:r>
          </w:p>
        </w:tc>
        <w:tc>
          <w:tcPr>
            <w:tcW w:w="850" w:type="dxa"/>
            <w:noWrap/>
            <w:vAlign w:val="center"/>
            <w:hideMark/>
          </w:tcPr>
          <w:p w14:paraId="73B01D6B"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-27.68</w:t>
            </w:r>
          </w:p>
        </w:tc>
      </w:tr>
      <w:tr w:rsidR="00D92248" w:rsidRPr="00F075F5" w14:paraId="19C1B18F" w14:textId="77777777" w:rsidTr="00D2644F">
        <w:trPr>
          <w:trHeight w:val="255"/>
        </w:trPr>
        <w:tc>
          <w:tcPr>
            <w:tcW w:w="1250" w:type="dxa"/>
            <w:noWrap/>
            <w:vAlign w:val="center"/>
            <w:hideMark/>
          </w:tcPr>
          <w:p w14:paraId="419ED4DB" w14:textId="77777777" w:rsidR="00D92248" w:rsidRPr="00F075F5" w:rsidRDefault="00D92248" w:rsidP="00D2644F">
            <w:pPr>
              <w:jc w:val="center"/>
              <w:rPr>
                <w:rFonts w:ascii="Times New Roman" w:eastAsia="Times New Roman" w:hAnsi="Times New Roman" w:cs="Times New Roman"/>
                <w:b/>
                <w:bCs/>
                <w:color w:val="000000"/>
                <w:sz w:val="18"/>
                <w:szCs w:val="18"/>
                <w:lang w:eastAsia="ru-RU"/>
              </w:rPr>
            </w:pPr>
            <w:r w:rsidRPr="00F075F5">
              <w:rPr>
                <w:rFonts w:ascii="Times New Roman" w:eastAsia="Times New Roman" w:hAnsi="Times New Roman" w:cs="Times New Roman"/>
                <w:b/>
                <w:bCs/>
                <w:color w:val="000000"/>
                <w:sz w:val="18"/>
                <w:szCs w:val="18"/>
                <w:lang w:eastAsia="ru-RU"/>
              </w:rPr>
              <w:t>2016</w:t>
            </w:r>
          </w:p>
        </w:tc>
        <w:tc>
          <w:tcPr>
            <w:tcW w:w="717" w:type="dxa"/>
            <w:noWrap/>
            <w:vAlign w:val="center"/>
            <w:hideMark/>
          </w:tcPr>
          <w:p w14:paraId="05589AA5"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-27.86</w:t>
            </w:r>
          </w:p>
        </w:tc>
        <w:tc>
          <w:tcPr>
            <w:tcW w:w="717" w:type="dxa"/>
            <w:noWrap/>
            <w:vAlign w:val="center"/>
            <w:hideMark/>
          </w:tcPr>
          <w:p w14:paraId="3331718D"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-27.91</w:t>
            </w:r>
          </w:p>
        </w:tc>
        <w:tc>
          <w:tcPr>
            <w:tcW w:w="697" w:type="dxa"/>
            <w:noWrap/>
            <w:vAlign w:val="center"/>
            <w:hideMark/>
          </w:tcPr>
          <w:p w14:paraId="0ADDFE40"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-27.79</w:t>
            </w:r>
          </w:p>
        </w:tc>
        <w:tc>
          <w:tcPr>
            <w:tcW w:w="717" w:type="dxa"/>
            <w:noWrap/>
            <w:vAlign w:val="center"/>
            <w:hideMark/>
          </w:tcPr>
          <w:p w14:paraId="016F906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-27.69</w:t>
            </w:r>
          </w:p>
        </w:tc>
        <w:tc>
          <w:tcPr>
            <w:tcW w:w="717" w:type="dxa"/>
            <w:noWrap/>
            <w:vAlign w:val="center"/>
            <w:hideMark/>
          </w:tcPr>
          <w:p w14:paraId="300481C3"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-27.63</w:t>
            </w:r>
          </w:p>
        </w:tc>
        <w:tc>
          <w:tcPr>
            <w:tcW w:w="717" w:type="dxa"/>
            <w:noWrap/>
            <w:vAlign w:val="center"/>
            <w:hideMark/>
          </w:tcPr>
          <w:p w14:paraId="37F2D95A"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-27.51</w:t>
            </w:r>
          </w:p>
        </w:tc>
        <w:tc>
          <w:tcPr>
            <w:tcW w:w="717" w:type="dxa"/>
            <w:noWrap/>
            <w:vAlign w:val="center"/>
            <w:hideMark/>
          </w:tcPr>
          <w:p w14:paraId="7A8929E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-27.43</w:t>
            </w:r>
          </w:p>
        </w:tc>
        <w:tc>
          <w:tcPr>
            <w:tcW w:w="717" w:type="dxa"/>
            <w:noWrap/>
            <w:vAlign w:val="center"/>
            <w:hideMark/>
          </w:tcPr>
          <w:p w14:paraId="7B1A2B2E"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-27.49</w:t>
            </w:r>
          </w:p>
        </w:tc>
        <w:tc>
          <w:tcPr>
            <w:tcW w:w="717" w:type="dxa"/>
            <w:noWrap/>
            <w:vAlign w:val="center"/>
            <w:hideMark/>
          </w:tcPr>
          <w:p w14:paraId="35F78C02"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-27.57</w:t>
            </w:r>
          </w:p>
        </w:tc>
        <w:tc>
          <w:tcPr>
            <w:tcW w:w="717" w:type="dxa"/>
            <w:noWrap/>
            <w:vAlign w:val="center"/>
            <w:hideMark/>
          </w:tcPr>
          <w:p w14:paraId="74C2EBC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-27.68</w:t>
            </w:r>
          </w:p>
        </w:tc>
        <w:tc>
          <w:tcPr>
            <w:tcW w:w="717" w:type="dxa"/>
            <w:noWrap/>
            <w:vAlign w:val="center"/>
            <w:hideMark/>
          </w:tcPr>
          <w:p w14:paraId="74DC6DA9"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-27.71</w:t>
            </w:r>
          </w:p>
        </w:tc>
        <w:tc>
          <w:tcPr>
            <w:tcW w:w="717" w:type="dxa"/>
            <w:noWrap/>
            <w:vAlign w:val="center"/>
            <w:hideMark/>
          </w:tcPr>
          <w:p w14:paraId="4767DF1C" w14:textId="77777777" w:rsidR="00D92248" w:rsidRPr="00F075F5" w:rsidRDefault="00D92248" w:rsidP="00D2644F">
            <w:pPr>
              <w:jc w:val="center"/>
              <w:rPr>
                <w:rFonts w:ascii="Times New Roman" w:eastAsia="Times New Roman" w:hAnsi="Times New Roman" w:cs="Times New Roman"/>
                <w:sz w:val="18"/>
                <w:szCs w:val="18"/>
                <w:lang w:eastAsia="ru-RU"/>
              </w:rPr>
            </w:pPr>
            <w:r w:rsidRPr="00F075F5">
              <w:rPr>
                <w:rFonts w:ascii="Times New Roman" w:eastAsia="Times New Roman" w:hAnsi="Times New Roman" w:cs="Times New Roman"/>
                <w:sz w:val="18"/>
                <w:szCs w:val="18"/>
                <w:lang w:eastAsia="ru-RU"/>
              </w:rPr>
              <w:t>-27.75</w:t>
            </w:r>
          </w:p>
        </w:tc>
        <w:tc>
          <w:tcPr>
            <w:tcW w:w="850" w:type="dxa"/>
            <w:noWrap/>
            <w:vAlign w:val="center"/>
            <w:hideMark/>
          </w:tcPr>
          <w:p w14:paraId="76E7129B" w14:textId="77777777" w:rsidR="00D92248" w:rsidRPr="00F075F5" w:rsidRDefault="00D92248" w:rsidP="00D2644F">
            <w:pPr>
              <w:jc w:val="center"/>
              <w:rPr>
                <w:rFonts w:ascii="Times New Roman" w:eastAsia="Times New Roman" w:hAnsi="Times New Roman" w:cs="Times New Roman"/>
                <w:b/>
                <w:bCs/>
                <w:sz w:val="18"/>
                <w:szCs w:val="18"/>
                <w:lang w:eastAsia="ru-RU"/>
              </w:rPr>
            </w:pPr>
            <w:r w:rsidRPr="00F075F5">
              <w:rPr>
                <w:rFonts w:ascii="Times New Roman" w:eastAsia="Times New Roman" w:hAnsi="Times New Roman" w:cs="Times New Roman"/>
                <w:b/>
                <w:bCs/>
                <w:sz w:val="18"/>
                <w:szCs w:val="18"/>
                <w:lang w:eastAsia="ru-RU"/>
              </w:rPr>
              <w:t>-27.67</w:t>
            </w:r>
          </w:p>
        </w:tc>
      </w:tr>
    </w:tbl>
    <w:p w14:paraId="36C56822" w14:textId="77777777" w:rsidR="00D92248" w:rsidRPr="00D2644F" w:rsidRDefault="00D92248" w:rsidP="00D2644F">
      <w:pPr>
        <w:pStyle w:val="ListParagraph"/>
        <w:numPr>
          <w:ilvl w:val="2"/>
          <w:numId w:val="14"/>
        </w:numPr>
        <w:spacing w:before="120" w:after="120" w:line="240" w:lineRule="auto"/>
        <w:contextualSpacing w:val="0"/>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Selected impacts of climate change in the Caspian basin</w:t>
      </w:r>
    </w:p>
    <w:p w14:paraId="4E38A822" w14:textId="77777777" w:rsidR="00D92248" w:rsidRPr="00F075F5" w:rsidRDefault="00D92248" w:rsidP="001D5D02">
      <w:pPr>
        <w:pStyle w:val="ListParagraph"/>
        <w:spacing w:after="120" w:line="240" w:lineRule="auto"/>
        <w:ind w:left="0" w:firstLine="709"/>
        <w:contextualSpacing w:val="0"/>
        <w:jc w:val="both"/>
        <w:rPr>
          <w:rFonts w:ascii="Times New Roman" w:hAnsi="Times New Roman" w:cs="Times New Roman"/>
          <w:sz w:val="24"/>
          <w:szCs w:val="24"/>
        </w:rPr>
      </w:pPr>
      <w:r w:rsidRPr="00F075F5">
        <w:rPr>
          <w:rFonts w:ascii="Times New Roman" w:hAnsi="Times New Roman" w:cs="Times New Roman"/>
          <w:sz w:val="24"/>
          <w:szCs w:val="24"/>
        </w:rPr>
        <w:t xml:space="preserve">At present 10 administrative regions of the Republic (including the Absheron peninsula) are located on the sea coastline. The biggest cities of the country – Baku, Sumgait, and 75% of the industrial </w:t>
      </w:r>
      <w:r w:rsidRPr="00F075F5">
        <w:rPr>
          <w:rFonts w:ascii="Times New Roman" w:hAnsi="Times New Roman" w:cs="Times New Roman"/>
          <w:noProof/>
          <w:sz w:val="24"/>
          <w:szCs w:val="24"/>
        </w:rPr>
        <w:t>potential are</w:t>
      </w:r>
      <w:r w:rsidRPr="00F075F5">
        <w:rPr>
          <w:rFonts w:ascii="Times New Roman" w:hAnsi="Times New Roman" w:cs="Times New Roman"/>
          <w:sz w:val="24"/>
          <w:szCs w:val="24"/>
        </w:rPr>
        <w:t xml:space="preserve"> located on the Caspian coast. </w:t>
      </w:r>
    </w:p>
    <w:p w14:paraId="6E96FAA3"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r w:rsidRPr="00F075F5">
        <w:rPr>
          <w:rFonts w:ascii="Times New Roman" w:hAnsi="Times New Roman" w:cs="Times New Roman"/>
          <w:sz w:val="24"/>
          <w:szCs w:val="24"/>
        </w:rPr>
        <w:t>The most important problem of the Caspian Sea is happenings in the Caspian region due to its level change. The main reason for the fluctuation is the climate processes occurring in the sea basin.</w:t>
      </w:r>
    </w:p>
    <w:p w14:paraId="311A3AB3" w14:textId="77777777" w:rsidR="00D92248" w:rsidRPr="00F075F5" w:rsidRDefault="00D92248" w:rsidP="001D5D02">
      <w:pPr>
        <w:pStyle w:val="ListParagraph"/>
        <w:spacing w:after="120" w:line="240" w:lineRule="auto"/>
        <w:ind w:left="0" w:firstLine="709"/>
        <w:jc w:val="both"/>
        <w:rPr>
          <w:rFonts w:ascii="Times New Roman" w:hAnsi="Times New Roman" w:cs="Times New Roman"/>
          <w:sz w:val="24"/>
          <w:szCs w:val="24"/>
        </w:rPr>
      </w:pPr>
    </w:p>
    <w:p w14:paraId="564AA5B0" w14:textId="77777777" w:rsidR="00D92248" w:rsidRPr="00F075F5" w:rsidRDefault="00D92248" w:rsidP="001D5D02">
      <w:pPr>
        <w:pStyle w:val="ListParagraph"/>
        <w:numPr>
          <w:ilvl w:val="2"/>
          <w:numId w:val="9"/>
        </w:numPr>
        <w:spacing w:after="120" w:line="240" w:lineRule="auto"/>
        <w:ind w:left="0" w:firstLine="0"/>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 xml:space="preserve">Regional land </w:t>
      </w:r>
      <w:r w:rsidRPr="00F075F5">
        <w:rPr>
          <w:rFonts w:ascii="Times New Roman" w:hAnsi="Times New Roman" w:cs="Times New Roman"/>
          <w:b/>
          <w:noProof/>
          <w:sz w:val="24"/>
          <w:szCs w:val="24"/>
          <w:lang w:eastAsia="nb-NO"/>
        </w:rPr>
        <w:t>degradation</w:t>
      </w:r>
      <w:r w:rsidR="00970A9C">
        <w:rPr>
          <w:rStyle w:val="FootnoteReference"/>
          <w:rFonts w:ascii="Times New Roman" w:hAnsi="Times New Roman"/>
          <w:b/>
          <w:sz w:val="24"/>
          <w:szCs w:val="24"/>
          <w:lang w:eastAsia="nb-NO"/>
        </w:rPr>
        <w:footnoteReference w:id="87"/>
      </w:r>
    </w:p>
    <w:p w14:paraId="08C347C7" w14:textId="77777777" w:rsidR="00D92248" w:rsidRPr="00F075F5" w:rsidRDefault="00D92248" w:rsidP="001D5D02">
      <w:pPr>
        <w:spacing w:after="120" w:line="240" w:lineRule="auto"/>
        <w:ind w:right="-143"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physical-geographical features of the territory of Azerbaijan make it a highly vulnerable country to climate change. Location of the country at the northern end of the subtropical zone, on the western coast of the Caspian Sea, 28 meters below the ocean level, and having about 40% mountainous territories, location in the arid and semi-arid zone, increases the likelihood of being exposed to climatic changes, and accordingly, the vulnerability.</w:t>
      </w:r>
    </w:p>
    <w:p w14:paraId="46A553EA" w14:textId="77777777" w:rsidR="00D92248" w:rsidRPr="00F075F5" w:rsidRDefault="00D92248" w:rsidP="001D5D02">
      <w:pPr>
        <w:spacing w:after="120" w:line="240" w:lineRule="auto"/>
        <w:ind w:right="-143" w:firstLine="709"/>
        <w:jc w:val="both"/>
        <w:rPr>
          <w:rFonts w:ascii="Times New Roman" w:eastAsia="Times New Roman" w:hAnsi="Times New Roman" w:cs="Times New Roman"/>
          <w:sz w:val="24"/>
          <w:szCs w:val="24"/>
          <w:highlight w:val="yellow"/>
          <w:lang w:eastAsia="ru-RU"/>
        </w:rPr>
      </w:pPr>
      <w:r w:rsidRPr="00F075F5">
        <w:rPr>
          <w:rFonts w:ascii="Times New Roman" w:eastAsia="Times New Roman" w:hAnsi="Times New Roman" w:cs="Times New Roman"/>
          <w:sz w:val="24"/>
          <w:szCs w:val="24"/>
          <w:lang w:eastAsia="ru-RU"/>
        </w:rPr>
        <w:t xml:space="preserve">The country </w:t>
      </w:r>
      <w:r w:rsidRPr="00F075F5">
        <w:rPr>
          <w:rFonts w:ascii="Times New Roman" w:eastAsia="Times New Roman" w:hAnsi="Times New Roman" w:cs="Times New Roman"/>
          <w:noProof/>
          <w:sz w:val="24"/>
          <w:szCs w:val="24"/>
          <w:lang w:eastAsia="ru-RU"/>
        </w:rPr>
        <w:t>suffers</w:t>
      </w:r>
      <w:r w:rsidRPr="00F075F5">
        <w:rPr>
          <w:rFonts w:ascii="Times New Roman" w:eastAsia="Times New Roman" w:hAnsi="Times New Roman" w:cs="Times New Roman"/>
          <w:sz w:val="24"/>
          <w:szCs w:val="24"/>
          <w:lang w:eastAsia="ru-RU"/>
        </w:rPr>
        <w:t xml:space="preserve"> from adverse effects of climate change such as floods, deluge, droughts, heat stresses and etc. growing </w:t>
      </w:r>
      <w:r w:rsidRPr="00F075F5">
        <w:rPr>
          <w:rFonts w:ascii="Times New Roman" w:eastAsia="Times New Roman" w:hAnsi="Times New Roman" w:cs="Times New Roman"/>
          <w:noProof/>
          <w:sz w:val="24"/>
          <w:szCs w:val="24"/>
          <w:lang w:eastAsia="ru-RU"/>
        </w:rPr>
        <w:t>due to</w:t>
      </w:r>
      <w:r w:rsidRPr="00F075F5">
        <w:rPr>
          <w:rFonts w:ascii="Times New Roman" w:eastAsia="Times New Roman" w:hAnsi="Times New Roman" w:cs="Times New Roman"/>
          <w:sz w:val="24"/>
          <w:szCs w:val="24"/>
          <w:lang w:eastAsia="ru-RU"/>
        </w:rPr>
        <w:t xml:space="preserve"> power and repetition frequency devastating hydrometeorological events. </w:t>
      </w:r>
      <w:r w:rsidRPr="00F075F5">
        <w:rPr>
          <w:rFonts w:ascii="Times New Roman" w:eastAsia="Times New Roman" w:hAnsi="Times New Roman" w:cs="Times New Roman"/>
          <w:sz w:val="24"/>
          <w:lang w:eastAsia="ru-RU"/>
        </w:rPr>
        <w:t xml:space="preserve">For example, the damage caused by floods in Kura and Aras rivers in 2010 exceeded 400 million USD dollars. </w:t>
      </w:r>
    </w:p>
    <w:p w14:paraId="4F9121CE"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It was determined that 20% of administrative regions, 6,7% of settlements, 20,1% of the </w:t>
      </w:r>
      <w:r w:rsidRPr="00F075F5">
        <w:rPr>
          <w:rFonts w:ascii="Times New Roman" w:eastAsia="Times New Roman" w:hAnsi="Times New Roman" w:cs="Times New Roman"/>
          <w:noProof/>
          <w:sz w:val="24"/>
          <w:szCs w:val="24"/>
          <w:lang w:eastAsia="ru-RU"/>
        </w:rPr>
        <w:t>population</w:t>
      </w:r>
      <w:r w:rsidRPr="00F075F5">
        <w:rPr>
          <w:rFonts w:ascii="Times New Roman" w:eastAsia="Times New Roman" w:hAnsi="Times New Roman" w:cs="Times New Roman"/>
          <w:sz w:val="24"/>
          <w:szCs w:val="24"/>
          <w:lang w:eastAsia="ru-RU"/>
        </w:rPr>
        <w:t xml:space="preserve">, 3,0% of industrial enterprises, 12,3% of agricultural enterprises, 14.2% </w:t>
      </w:r>
      <w:r w:rsidRPr="00F075F5">
        <w:rPr>
          <w:rFonts w:ascii="Times New Roman" w:eastAsia="Times New Roman" w:hAnsi="Times New Roman" w:cs="Times New Roman"/>
          <w:noProof/>
          <w:sz w:val="24"/>
          <w:szCs w:val="24"/>
          <w:lang w:eastAsia="ru-RU"/>
        </w:rPr>
        <w:t>of motorways</w:t>
      </w:r>
      <w:r w:rsidRPr="00F075F5">
        <w:rPr>
          <w:rFonts w:ascii="Times New Roman" w:eastAsia="Times New Roman" w:hAnsi="Times New Roman" w:cs="Times New Roman"/>
          <w:sz w:val="24"/>
          <w:szCs w:val="24"/>
          <w:lang w:eastAsia="ru-RU"/>
        </w:rPr>
        <w:t xml:space="preserve"> in the country are interruptedly exposed to floods.</w:t>
      </w:r>
    </w:p>
    <w:p w14:paraId="0DCAC7F6" w14:textId="77777777" w:rsidR="00D92248" w:rsidRPr="00F075F5" w:rsidRDefault="00D92248" w:rsidP="001D5D02">
      <w:pPr>
        <w:autoSpaceDE w:val="0"/>
        <w:autoSpaceDN w:val="0"/>
        <w:adjustRightInd w:val="0"/>
        <w:spacing w:after="120" w:line="240" w:lineRule="auto"/>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Classification of impacts of natural disasters on different economic areas and population health</w:t>
      </w:r>
      <w:r w:rsidR="00970A9C">
        <w:rPr>
          <w:rStyle w:val="FootnoteReference"/>
          <w:rFonts w:ascii="Times New Roman" w:eastAsia="Times New Roman" w:hAnsi="Times New Roman"/>
          <w:b/>
          <w:sz w:val="20"/>
          <w:szCs w:val="20"/>
          <w:lang w:eastAsia="ru-RU"/>
        </w:rPr>
        <w:footnoteReference w:id="88"/>
      </w:r>
    </w:p>
    <w:tbl>
      <w:tblPr>
        <w:tblStyle w:val="22"/>
        <w:tblpPr w:leftFromText="180" w:rightFromText="180" w:vertAnchor="text" w:horzAnchor="margin" w:tblpXSpec="center" w:tblpY="251"/>
        <w:tblW w:w="7498" w:type="dxa"/>
        <w:tblLook w:val="00A0" w:firstRow="1" w:lastRow="0" w:firstColumn="1" w:lastColumn="0" w:noHBand="0" w:noVBand="0"/>
      </w:tblPr>
      <w:tblGrid>
        <w:gridCol w:w="2071"/>
        <w:gridCol w:w="1177"/>
        <w:gridCol w:w="1428"/>
        <w:gridCol w:w="1457"/>
        <w:gridCol w:w="1365"/>
      </w:tblGrid>
      <w:tr w:rsidR="00D92248" w:rsidRPr="00F075F5" w14:paraId="0E58B2BA" w14:textId="77777777" w:rsidTr="00F075F5">
        <w:tc>
          <w:tcPr>
            <w:tcW w:w="2071" w:type="dxa"/>
            <w:vAlign w:val="center"/>
          </w:tcPr>
          <w:p w14:paraId="3765DFF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noProof/>
                <w:sz w:val="20"/>
                <w:szCs w:val="20"/>
                <w:lang w:eastAsia="ru-RU"/>
              </w:rPr>
              <w:t>Hydrometeorological</w:t>
            </w:r>
          </w:p>
          <w:p w14:paraId="5A4DD80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events</w:t>
            </w:r>
          </w:p>
        </w:tc>
        <w:tc>
          <w:tcPr>
            <w:tcW w:w="1177" w:type="dxa"/>
            <w:vAlign w:val="center"/>
          </w:tcPr>
          <w:p w14:paraId="77656173"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 xml:space="preserve">Industrial </w:t>
            </w:r>
            <w:r w:rsidRPr="00F075F5">
              <w:rPr>
                <w:rFonts w:ascii="Times New Roman" w:eastAsia="Times New Roman" w:hAnsi="Times New Roman" w:cs="Times New Roman"/>
                <w:b/>
                <w:noProof/>
                <w:sz w:val="20"/>
                <w:szCs w:val="20"/>
                <w:lang w:eastAsia="ru-RU"/>
              </w:rPr>
              <w:t>Zones</w:t>
            </w:r>
          </w:p>
        </w:tc>
        <w:tc>
          <w:tcPr>
            <w:tcW w:w="1428" w:type="dxa"/>
            <w:vAlign w:val="center"/>
          </w:tcPr>
          <w:p w14:paraId="075881FA"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Agriculture</w:t>
            </w:r>
          </w:p>
        </w:tc>
        <w:tc>
          <w:tcPr>
            <w:tcW w:w="1457" w:type="dxa"/>
            <w:vAlign w:val="center"/>
          </w:tcPr>
          <w:p w14:paraId="697EF769"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sz w:val="20"/>
                <w:szCs w:val="20"/>
                <w:lang w:eastAsia="ru-RU"/>
              </w:rPr>
              <w:t>Transport</w:t>
            </w:r>
          </w:p>
        </w:tc>
        <w:tc>
          <w:tcPr>
            <w:tcW w:w="1365" w:type="dxa"/>
            <w:vAlign w:val="center"/>
          </w:tcPr>
          <w:p w14:paraId="46E65BB3"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b/>
                <w:sz w:val="20"/>
                <w:szCs w:val="20"/>
                <w:lang w:eastAsia="ru-RU"/>
              </w:rPr>
            </w:pPr>
            <w:r w:rsidRPr="00F075F5">
              <w:rPr>
                <w:rFonts w:ascii="Times New Roman" w:eastAsia="Times New Roman" w:hAnsi="Times New Roman" w:cs="Times New Roman"/>
                <w:b/>
                <w:noProof/>
                <w:sz w:val="20"/>
                <w:szCs w:val="20"/>
                <w:lang w:eastAsia="ru-RU"/>
              </w:rPr>
              <w:t>The health</w:t>
            </w:r>
            <w:r w:rsidRPr="00F075F5">
              <w:rPr>
                <w:rFonts w:ascii="Times New Roman" w:eastAsia="Times New Roman" w:hAnsi="Times New Roman" w:cs="Times New Roman"/>
                <w:b/>
                <w:sz w:val="20"/>
                <w:szCs w:val="20"/>
                <w:lang w:eastAsia="ru-RU"/>
              </w:rPr>
              <w:t xml:space="preserve"> of the population</w:t>
            </w:r>
          </w:p>
        </w:tc>
      </w:tr>
      <w:tr w:rsidR="00D92248" w:rsidRPr="00F075F5" w14:paraId="08E07E4A" w14:textId="77777777" w:rsidTr="00F075F5">
        <w:tc>
          <w:tcPr>
            <w:tcW w:w="2071" w:type="dxa"/>
            <w:vAlign w:val="center"/>
          </w:tcPr>
          <w:p w14:paraId="7BCD5518"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Flood</w:t>
            </w:r>
          </w:p>
        </w:tc>
        <w:tc>
          <w:tcPr>
            <w:tcW w:w="1177" w:type="dxa"/>
            <w:vAlign w:val="center"/>
          </w:tcPr>
          <w:p w14:paraId="0F467D8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c>
          <w:tcPr>
            <w:tcW w:w="1428" w:type="dxa"/>
            <w:vAlign w:val="center"/>
          </w:tcPr>
          <w:p w14:paraId="1E4A1E47"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1C783DC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c>
          <w:tcPr>
            <w:tcW w:w="1365" w:type="dxa"/>
            <w:vAlign w:val="center"/>
          </w:tcPr>
          <w:p w14:paraId="4BE770D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r>
      <w:tr w:rsidR="00D92248" w:rsidRPr="00F075F5" w14:paraId="1BE2CD68" w14:textId="77777777" w:rsidTr="00F075F5">
        <w:tc>
          <w:tcPr>
            <w:tcW w:w="2071" w:type="dxa"/>
            <w:vAlign w:val="center"/>
          </w:tcPr>
          <w:p w14:paraId="2759875E"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Deluge</w:t>
            </w:r>
          </w:p>
        </w:tc>
        <w:tc>
          <w:tcPr>
            <w:tcW w:w="1177" w:type="dxa"/>
            <w:vAlign w:val="center"/>
          </w:tcPr>
          <w:p w14:paraId="30AAFA9D"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2A5D2E3B"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53C35510"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07A33988"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Very high</w:t>
            </w:r>
          </w:p>
        </w:tc>
      </w:tr>
      <w:tr w:rsidR="00D92248" w:rsidRPr="00F075F5" w14:paraId="2A801078" w14:textId="77777777" w:rsidTr="00F075F5">
        <w:tc>
          <w:tcPr>
            <w:tcW w:w="2071" w:type="dxa"/>
            <w:vAlign w:val="center"/>
          </w:tcPr>
          <w:p w14:paraId="66EECEB1"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lastRenderedPageBreak/>
              <w:t>Hail</w:t>
            </w:r>
          </w:p>
        </w:tc>
        <w:tc>
          <w:tcPr>
            <w:tcW w:w="1177" w:type="dxa"/>
            <w:vAlign w:val="center"/>
          </w:tcPr>
          <w:p w14:paraId="727C5A2D"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428" w:type="dxa"/>
            <w:vAlign w:val="center"/>
          </w:tcPr>
          <w:p w14:paraId="279C768C"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387C98A0"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365" w:type="dxa"/>
            <w:vAlign w:val="center"/>
          </w:tcPr>
          <w:p w14:paraId="1EF7FBB5"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r w:rsidR="00D92248" w:rsidRPr="00F075F5" w14:paraId="5A30CD5A" w14:textId="77777777" w:rsidTr="00F075F5">
        <w:tc>
          <w:tcPr>
            <w:tcW w:w="2071" w:type="dxa"/>
            <w:vAlign w:val="center"/>
          </w:tcPr>
          <w:p w14:paraId="0E048A89"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Torrential rain</w:t>
            </w:r>
          </w:p>
        </w:tc>
        <w:tc>
          <w:tcPr>
            <w:tcW w:w="1177" w:type="dxa"/>
            <w:vAlign w:val="center"/>
          </w:tcPr>
          <w:p w14:paraId="5F43736C"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39AFE547"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2BFBB5FA"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728101D9"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r w:rsidR="00D92248" w:rsidRPr="00F075F5" w14:paraId="62F48366" w14:textId="77777777" w:rsidTr="00F075F5">
        <w:tc>
          <w:tcPr>
            <w:tcW w:w="2071" w:type="dxa"/>
            <w:vAlign w:val="center"/>
          </w:tcPr>
          <w:p w14:paraId="1D42E8B6"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Strong winds</w:t>
            </w:r>
          </w:p>
        </w:tc>
        <w:tc>
          <w:tcPr>
            <w:tcW w:w="1177" w:type="dxa"/>
            <w:vAlign w:val="center"/>
          </w:tcPr>
          <w:p w14:paraId="2AE660FD"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428" w:type="dxa"/>
            <w:vAlign w:val="center"/>
          </w:tcPr>
          <w:p w14:paraId="63239FB4"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68B29567"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c>
          <w:tcPr>
            <w:tcW w:w="1365" w:type="dxa"/>
            <w:vAlign w:val="center"/>
          </w:tcPr>
          <w:p w14:paraId="261A8888"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Medium</w:t>
            </w:r>
          </w:p>
        </w:tc>
      </w:tr>
      <w:tr w:rsidR="00D92248" w:rsidRPr="00F075F5" w14:paraId="48A7E77F" w14:textId="77777777" w:rsidTr="00F075F5">
        <w:tc>
          <w:tcPr>
            <w:tcW w:w="2071" w:type="dxa"/>
            <w:vAlign w:val="center"/>
          </w:tcPr>
          <w:p w14:paraId="5961D085"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Droughts</w:t>
            </w:r>
          </w:p>
        </w:tc>
        <w:tc>
          <w:tcPr>
            <w:tcW w:w="1177" w:type="dxa"/>
            <w:vAlign w:val="center"/>
          </w:tcPr>
          <w:p w14:paraId="188970CF" w14:textId="77777777" w:rsidR="00D92248" w:rsidRPr="00F075F5" w:rsidRDefault="00D92248" w:rsidP="001D5D02">
            <w:pPr>
              <w:autoSpaceDE w:val="0"/>
              <w:autoSpaceDN w:val="0"/>
              <w:adjustRightInd w:val="0"/>
              <w:spacing w:after="120"/>
              <w:contextualSpacing/>
              <w:jc w:val="center"/>
              <w:rPr>
                <w:rFonts w:ascii="Times New Roman" w:eastAsia="Times New Roman" w:hAnsi="Times New Roman" w:cs="Times New Roman"/>
                <w:sz w:val="20"/>
                <w:szCs w:val="20"/>
                <w:lang w:eastAsia="ru-RU"/>
              </w:rPr>
            </w:pPr>
            <w:r w:rsidRPr="00F075F5">
              <w:rPr>
                <w:rFonts w:ascii="Times New Roman" w:eastAsia="Times New Roman" w:hAnsi="Times New Roman" w:cs="Times New Roman"/>
                <w:sz w:val="20"/>
                <w:szCs w:val="20"/>
                <w:lang w:eastAsia="ru-RU"/>
              </w:rPr>
              <w:t>Weak</w:t>
            </w:r>
          </w:p>
        </w:tc>
        <w:tc>
          <w:tcPr>
            <w:tcW w:w="1428" w:type="dxa"/>
            <w:vAlign w:val="center"/>
          </w:tcPr>
          <w:p w14:paraId="6BB97DA7"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Very high</w:t>
            </w:r>
          </w:p>
        </w:tc>
        <w:tc>
          <w:tcPr>
            <w:tcW w:w="1457" w:type="dxa"/>
            <w:vAlign w:val="center"/>
          </w:tcPr>
          <w:p w14:paraId="4616624F"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c>
          <w:tcPr>
            <w:tcW w:w="1365" w:type="dxa"/>
            <w:vAlign w:val="center"/>
          </w:tcPr>
          <w:p w14:paraId="63C6473D" w14:textId="77777777" w:rsidR="00D92248" w:rsidRPr="00F075F5" w:rsidRDefault="00D92248" w:rsidP="001D5D02">
            <w:pPr>
              <w:spacing w:after="120"/>
              <w:contextualSpacing/>
              <w:jc w:val="center"/>
            </w:pPr>
            <w:r w:rsidRPr="00F075F5">
              <w:rPr>
                <w:rFonts w:ascii="Times New Roman" w:eastAsia="Times New Roman" w:hAnsi="Times New Roman" w:cs="Times New Roman"/>
                <w:sz w:val="20"/>
                <w:szCs w:val="20"/>
                <w:lang w:eastAsia="ru-RU"/>
              </w:rPr>
              <w:t>Weak</w:t>
            </w:r>
          </w:p>
        </w:tc>
      </w:tr>
    </w:tbl>
    <w:p w14:paraId="6C68C209"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09E8B761"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3FCFAB20"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p w14:paraId="1CE4CEE2"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Factors causing deluge </w:t>
      </w:r>
      <w:r w:rsidRPr="00F075F5">
        <w:rPr>
          <w:rFonts w:ascii="Times New Roman" w:eastAsia="Times New Roman" w:hAnsi="Times New Roman" w:cs="Times New Roman"/>
          <w:noProof/>
          <w:sz w:val="24"/>
          <w:szCs w:val="24"/>
          <w:lang w:eastAsia="ru-RU"/>
        </w:rPr>
        <w:t>are significantly differed</w:t>
      </w:r>
      <w:r w:rsidRPr="00F075F5">
        <w:rPr>
          <w:rFonts w:ascii="Times New Roman" w:eastAsia="Times New Roman" w:hAnsi="Times New Roman" w:cs="Times New Roman"/>
          <w:sz w:val="24"/>
          <w:szCs w:val="24"/>
          <w:lang w:eastAsia="ru-RU"/>
        </w:rPr>
        <w:t xml:space="preserve"> from factors causing a </w:t>
      </w:r>
      <w:r w:rsidRPr="00F075F5">
        <w:rPr>
          <w:rFonts w:ascii="Times New Roman" w:eastAsia="Times New Roman" w:hAnsi="Times New Roman" w:cs="Times New Roman"/>
          <w:noProof/>
          <w:sz w:val="24"/>
          <w:szCs w:val="24"/>
          <w:lang w:eastAsia="ru-RU"/>
        </w:rPr>
        <w:t>flood</w:t>
      </w:r>
      <w:r w:rsidRPr="00F075F5">
        <w:rPr>
          <w:rFonts w:ascii="Times New Roman" w:eastAsia="Times New Roman" w:hAnsi="Times New Roman" w:cs="Times New Roman"/>
          <w:sz w:val="24"/>
          <w:szCs w:val="24"/>
          <w:lang w:eastAsia="ru-RU"/>
        </w:rPr>
        <w:t xml:space="preserve">. Deluge </w:t>
      </w:r>
      <w:r w:rsidRPr="00F075F5">
        <w:rPr>
          <w:rFonts w:ascii="Times New Roman" w:eastAsia="Times New Roman" w:hAnsi="Times New Roman" w:cs="Times New Roman"/>
          <w:noProof/>
          <w:sz w:val="24"/>
          <w:szCs w:val="24"/>
          <w:lang w:eastAsia="ru-RU"/>
        </w:rPr>
        <w:t>is</w:t>
      </w:r>
      <w:r w:rsidRPr="00F075F5">
        <w:rPr>
          <w:rFonts w:ascii="Times New Roman" w:eastAsia="Times New Roman" w:hAnsi="Times New Roman" w:cs="Times New Roman"/>
          <w:sz w:val="24"/>
          <w:szCs w:val="24"/>
          <w:lang w:eastAsia="ru-RU"/>
        </w:rPr>
        <w:t xml:space="preserve"> frequently replicated in the Azerbaijani territory mainly in plains, below the sea level, in the basin of the Kura and Aras rivers, </w:t>
      </w:r>
      <w:r w:rsidRPr="00F075F5">
        <w:rPr>
          <w:rFonts w:ascii="Times New Roman" w:eastAsia="Times New Roman" w:hAnsi="Times New Roman" w:cs="Times New Roman"/>
          <w:noProof/>
          <w:sz w:val="24"/>
          <w:szCs w:val="24"/>
          <w:lang w:eastAsia="ru-RU"/>
        </w:rPr>
        <w:t>along with</w:t>
      </w:r>
      <w:r w:rsidRPr="00F075F5">
        <w:rPr>
          <w:rFonts w:ascii="Times New Roman" w:eastAsia="Times New Roman" w:hAnsi="Times New Roman" w:cs="Times New Roman"/>
          <w:sz w:val="24"/>
          <w:szCs w:val="24"/>
          <w:lang w:eastAsia="ru-RU"/>
        </w:rPr>
        <w:t xml:space="preserve"> the coasts of the Caspian Sea. The location of the Kura River bed below the sea level, frequently stuffing of the bed with brought and hanging materials is among of the factors that create the initial conditions for the </w:t>
      </w:r>
      <w:r w:rsidRPr="00F075F5">
        <w:rPr>
          <w:rFonts w:ascii="Times New Roman" w:eastAsia="Times New Roman" w:hAnsi="Times New Roman" w:cs="Times New Roman"/>
          <w:noProof/>
          <w:sz w:val="24"/>
          <w:szCs w:val="24"/>
          <w:lang w:eastAsia="ru-RU"/>
        </w:rPr>
        <w:t>deluge</w:t>
      </w:r>
      <w:r w:rsidRPr="00F075F5">
        <w:rPr>
          <w:rFonts w:ascii="Times New Roman" w:eastAsia="Times New Roman" w:hAnsi="Times New Roman" w:cs="Times New Roman"/>
          <w:sz w:val="24"/>
          <w:szCs w:val="24"/>
          <w:lang w:eastAsia="ru-RU"/>
        </w:rPr>
        <w:t xml:space="preserve">. This situation is observed in the lower Aras river basin, as well as in the Caspian region, Lankaran, Astara, Neftchala administrative regions and partly in Absheron. The deluge and flooding originated from the waves of the Caspian Sea covered large areas in the Samur-Davachi lowland. It is the result of deluge and flooding incidents, that occurred only in 2003 and 2007, the country's economy was hurt more than 50 million </w:t>
      </w:r>
      <w:r w:rsidRPr="00F075F5">
        <w:rPr>
          <w:rFonts w:ascii="Times New Roman" w:eastAsia="Times New Roman" w:hAnsi="Times New Roman" w:cs="Times New Roman"/>
          <w:noProof/>
          <w:sz w:val="24"/>
          <w:szCs w:val="24"/>
          <w:lang w:eastAsia="ru-RU"/>
        </w:rPr>
        <w:t>manats</w:t>
      </w:r>
      <w:r w:rsidRPr="00F075F5">
        <w:rPr>
          <w:rFonts w:ascii="Times New Roman" w:eastAsia="Times New Roman" w:hAnsi="Times New Roman" w:cs="Times New Roman"/>
          <w:sz w:val="24"/>
          <w:szCs w:val="24"/>
          <w:lang w:eastAsia="ru-RU"/>
        </w:rPr>
        <w:t>.</w:t>
      </w:r>
    </w:p>
    <w:p w14:paraId="10E168EE"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Drought is one of the most abnormal natural processes in Azerbaijan that damage, </w:t>
      </w:r>
      <w:r w:rsidRPr="00F075F5">
        <w:rPr>
          <w:rFonts w:ascii="Times New Roman" w:eastAsia="Times New Roman" w:hAnsi="Times New Roman" w:cs="Times New Roman"/>
          <w:noProof/>
          <w:sz w:val="24"/>
          <w:szCs w:val="24"/>
          <w:lang w:eastAsia="ru-RU"/>
        </w:rPr>
        <w:t>especially</w:t>
      </w:r>
      <w:r w:rsidRPr="00F075F5">
        <w:rPr>
          <w:rFonts w:ascii="Times New Roman" w:eastAsia="Times New Roman" w:hAnsi="Times New Roman" w:cs="Times New Roman"/>
          <w:sz w:val="24"/>
          <w:szCs w:val="24"/>
          <w:lang w:eastAsia="ru-RU"/>
        </w:rPr>
        <w:t xml:space="preserve"> agriculture. Drought is widespread in the plains of Aras, the Absheron peninsula, the Kura-Aras and Samur-Davachi plains, which are </w:t>
      </w:r>
      <w:r w:rsidRPr="00F075F5">
        <w:rPr>
          <w:rFonts w:ascii="Times New Roman" w:eastAsia="Times New Roman" w:hAnsi="Times New Roman" w:cs="Times New Roman"/>
          <w:noProof/>
          <w:sz w:val="24"/>
          <w:szCs w:val="24"/>
          <w:lang w:eastAsia="ru-RU"/>
        </w:rPr>
        <w:t>dryland</w:t>
      </w:r>
      <w:r w:rsidRPr="00F075F5">
        <w:rPr>
          <w:rFonts w:ascii="Times New Roman" w:eastAsia="Times New Roman" w:hAnsi="Times New Roman" w:cs="Times New Roman"/>
          <w:sz w:val="24"/>
          <w:szCs w:val="24"/>
          <w:lang w:eastAsia="ru-RU"/>
        </w:rPr>
        <w:t xml:space="preserve"> areas.</w:t>
      </w:r>
    </w:p>
    <w:p w14:paraId="3283281C"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One of the factors that </w:t>
      </w:r>
      <w:r w:rsidRPr="00F075F5">
        <w:rPr>
          <w:rFonts w:ascii="Times New Roman" w:eastAsia="Times New Roman" w:hAnsi="Times New Roman" w:cs="Times New Roman"/>
          <w:noProof/>
          <w:sz w:val="24"/>
          <w:szCs w:val="24"/>
          <w:lang w:eastAsia="ru-RU"/>
        </w:rPr>
        <w:t>contribute</w:t>
      </w:r>
      <w:r w:rsidRPr="00F075F5">
        <w:rPr>
          <w:rFonts w:ascii="Times New Roman" w:eastAsia="Times New Roman" w:hAnsi="Times New Roman" w:cs="Times New Roman"/>
          <w:sz w:val="24"/>
          <w:szCs w:val="24"/>
          <w:lang w:eastAsia="ru-RU"/>
        </w:rPr>
        <w:t xml:space="preserve"> to drought in these areas is that the rate of evaporation is very high relative to falling precipitation. Such a lack of moisture in the air creates a drought process. However, droughts are observed in mountainous and foothill regions, where some extreme temperatures occur.</w:t>
      </w:r>
    </w:p>
    <w:p w14:paraId="6CA6961B" w14:textId="77777777" w:rsidR="00D92248" w:rsidRPr="00970A9C" w:rsidRDefault="00D92248" w:rsidP="00970A9C">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 xml:space="preserve">As a result of </w:t>
      </w:r>
      <w:r w:rsidRPr="00F075F5">
        <w:rPr>
          <w:rFonts w:ascii="Times New Roman" w:eastAsia="Times New Roman" w:hAnsi="Times New Roman" w:cs="Times New Roman"/>
          <w:noProof/>
          <w:sz w:val="24"/>
          <w:szCs w:val="24"/>
          <w:lang w:eastAsia="ru-RU"/>
        </w:rPr>
        <w:t>investigations,</w:t>
      </w:r>
      <w:r w:rsidRPr="00F075F5">
        <w:rPr>
          <w:rFonts w:ascii="Times New Roman" w:eastAsia="Times New Roman" w:hAnsi="Times New Roman" w:cs="Times New Roman"/>
          <w:sz w:val="24"/>
          <w:szCs w:val="24"/>
          <w:lang w:eastAsia="ru-RU"/>
        </w:rPr>
        <w:t xml:space="preserve"> it was identified that dry weather in Absheron is most common in south-west and south areas. The recurrence of dry weather in these areas is up to 52% in summer. However, the moderate dry weather (Class II) prevails in the observed dry weather, which </w:t>
      </w:r>
      <w:r w:rsidRPr="00F075F5">
        <w:rPr>
          <w:rFonts w:ascii="Times New Roman" w:eastAsia="Times New Roman" w:hAnsi="Times New Roman" w:cs="Times New Roman"/>
          <w:noProof/>
          <w:sz w:val="24"/>
          <w:szCs w:val="24"/>
          <w:lang w:eastAsia="ru-RU"/>
        </w:rPr>
        <w:t>favourable</w:t>
      </w:r>
      <w:r w:rsidRPr="00F075F5">
        <w:rPr>
          <w:rFonts w:ascii="Times New Roman" w:eastAsia="Times New Roman" w:hAnsi="Times New Roman" w:cs="Times New Roman"/>
          <w:sz w:val="24"/>
          <w:szCs w:val="24"/>
          <w:lang w:eastAsia="ru-RU"/>
        </w:rPr>
        <w:t xml:space="preserve"> to human organism. Stuffy dry weather is repeated only in the summer with only 13% and less.</w:t>
      </w:r>
    </w:p>
    <w:p w14:paraId="4DD98524" w14:textId="77777777" w:rsidR="00D92248" w:rsidRPr="00F075F5" w:rsidRDefault="00D92248" w:rsidP="00970A9C">
      <w:pPr>
        <w:pStyle w:val="ListParagraph"/>
        <w:numPr>
          <w:ilvl w:val="2"/>
          <w:numId w:val="9"/>
        </w:numPr>
        <w:spacing w:after="120" w:line="240" w:lineRule="auto"/>
        <w:contextualSpacing w:val="0"/>
        <w:rPr>
          <w:rFonts w:ascii="Times New Roman" w:eastAsia="Times New Roman" w:hAnsi="Times New Roman" w:cs="Times New Roman"/>
          <w:b/>
          <w:sz w:val="24"/>
          <w:szCs w:val="24"/>
          <w:lang w:eastAsia="ru-RU"/>
        </w:rPr>
      </w:pPr>
      <w:r w:rsidRPr="00F075F5">
        <w:rPr>
          <w:rFonts w:ascii="Times New Roman" w:eastAsia="Times New Roman" w:hAnsi="Times New Roman" w:cs="Times New Roman"/>
          <w:b/>
          <w:sz w:val="24"/>
          <w:szCs w:val="24"/>
          <w:lang w:eastAsia="ru-RU"/>
        </w:rPr>
        <w:t>Caspian Sea Ice</w:t>
      </w:r>
      <w:r w:rsidR="009F68D7">
        <w:rPr>
          <w:rStyle w:val="FootnoteReference"/>
          <w:rFonts w:ascii="Times New Roman" w:eastAsia="Times New Roman" w:hAnsi="Times New Roman"/>
          <w:b/>
          <w:sz w:val="24"/>
          <w:szCs w:val="24"/>
          <w:lang w:eastAsia="ru-RU"/>
        </w:rPr>
        <w:footnoteReference w:id="89"/>
      </w:r>
    </w:p>
    <w:p w14:paraId="2CD58F52"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The icing in the Caspian Sea is mostly observed in winter seasons in the northern part of the country during the cold period of the year. However, icing in the Middle and Southern Caspian is almost not observed.</w:t>
      </w:r>
    </w:p>
    <w:p w14:paraId="17E7FD15"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Anomalous icing in the Caspian Sea was observed in 1920 and 1953. In the cold winter of 1920, strong icing in the Middle Caspian coastal zones resulted in the destruction of more than 10,000 migratory birds in the Gulf of Gizilagaj.</w:t>
      </w:r>
    </w:p>
    <w:p w14:paraId="39E4BC43" w14:textId="77777777" w:rsidR="00D92248" w:rsidRPr="00F075F5" w:rsidRDefault="00D92248" w:rsidP="001D5D02">
      <w:pPr>
        <w:pStyle w:val="ListParagraph"/>
        <w:spacing w:after="120" w:line="240" w:lineRule="auto"/>
        <w:ind w:left="0" w:firstLine="709"/>
        <w:contextualSpacing w:val="0"/>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In the winter of 1953,  strong ice-covering in the north of the Caspian, in the Middle Caspian, on the shores of Absheron created ice drift (flows) in the sea and such ice flows moved up to the middle Caspian, to Absheron and had great dangers for hydraulic structures, ships, and especially the Offshore Oil and Gas sector. Even special airplanes and cannons were used to break ice caps in order to eliminate the danger.</w:t>
      </w:r>
    </w:p>
    <w:p w14:paraId="17172192" w14:textId="77777777" w:rsidR="00D92248" w:rsidRPr="00F075F5" w:rsidRDefault="00D92248" w:rsidP="009F68D7">
      <w:pPr>
        <w:pStyle w:val="ListParagraph"/>
        <w:numPr>
          <w:ilvl w:val="2"/>
          <w:numId w:val="9"/>
        </w:numPr>
        <w:spacing w:before="120" w:after="120" w:line="240" w:lineRule="auto"/>
        <w:contextualSpacing w:val="0"/>
        <w:jc w:val="both"/>
        <w:outlineLvl w:val="2"/>
        <w:rPr>
          <w:rFonts w:ascii="Times New Roman" w:hAnsi="Times New Roman" w:cs="Times New Roman"/>
          <w:b/>
          <w:sz w:val="24"/>
          <w:szCs w:val="24"/>
          <w:lang w:eastAsia="nb-NO"/>
        </w:rPr>
      </w:pPr>
      <w:r w:rsidRPr="00F075F5">
        <w:rPr>
          <w:rFonts w:ascii="Times New Roman" w:hAnsi="Times New Roman" w:cs="Times New Roman"/>
          <w:b/>
          <w:sz w:val="24"/>
          <w:szCs w:val="24"/>
          <w:lang w:eastAsia="nb-NO"/>
        </w:rPr>
        <w:t>Caspian coastline</w:t>
      </w:r>
    </w:p>
    <w:p w14:paraId="6D6F9F99" w14:textId="77777777" w:rsidR="00D92248" w:rsidRPr="00F075F5" w:rsidRDefault="00D92248" w:rsidP="009F68D7">
      <w:pPr>
        <w:pStyle w:val="ListParagraph"/>
        <w:spacing w:before="120" w:after="120" w:line="240" w:lineRule="auto"/>
        <w:ind w:left="0"/>
        <w:contextualSpacing w:val="0"/>
        <w:jc w:val="both"/>
        <w:outlineLvl w:val="2"/>
        <w:rPr>
          <w:rFonts w:ascii="Times New Roman" w:hAnsi="Times New Roman" w:cs="Times New Roman"/>
          <w:b/>
          <w:sz w:val="24"/>
          <w:szCs w:val="24"/>
          <w:lang w:eastAsia="nb-NO"/>
        </w:rPr>
      </w:pPr>
      <w:bookmarkStart w:id="37" w:name="_Toc507368510"/>
      <w:r w:rsidRPr="00F075F5">
        <w:rPr>
          <w:rFonts w:ascii="Times New Roman" w:hAnsi="Times New Roman" w:cs="Times New Roman"/>
          <w:b/>
          <w:sz w:val="24"/>
          <w:szCs w:val="24"/>
          <w:lang w:eastAsia="nb-NO"/>
        </w:rPr>
        <w:t xml:space="preserve">5.6.6. </w:t>
      </w:r>
      <w:bookmarkEnd w:id="37"/>
      <w:r w:rsidRPr="00F075F5">
        <w:rPr>
          <w:rFonts w:ascii="Times New Roman" w:hAnsi="Times New Roman" w:cs="Times New Roman"/>
          <w:b/>
          <w:noProof/>
          <w:sz w:val="24"/>
          <w:szCs w:val="24"/>
          <w:lang w:eastAsia="nb-NO"/>
        </w:rPr>
        <w:t>Vulnerability</w:t>
      </w:r>
      <w:r w:rsidRPr="00F075F5">
        <w:rPr>
          <w:rFonts w:ascii="Times New Roman" w:hAnsi="Times New Roman" w:cs="Times New Roman"/>
          <w:b/>
          <w:sz w:val="24"/>
          <w:szCs w:val="24"/>
          <w:lang w:eastAsia="nb-NO"/>
        </w:rPr>
        <w:t xml:space="preserve"> to flooding</w:t>
      </w:r>
      <w:r w:rsidR="007905E8">
        <w:rPr>
          <w:rStyle w:val="FootnoteReference"/>
          <w:rFonts w:ascii="Times New Roman" w:hAnsi="Times New Roman"/>
          <w:b/>
          <w:sz w:val="24"/>
          <w:szCs w:val="24"/>
          <w:lang w:eastAsia="nb-NO"/>
        </w:rPr>
        <w:footnoteReference w:id="90"/>
      </w:r>
    </w:p>
    <w:p w14:paraId="6E4AAE4F"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While protective measures against deluge and flooding in the republic have reduced their intensity, the climate change, anthropogenic and other factors that have taken place in recent years have increased their recurrence each year.</w:t>
      </w:r>
    </w:p>
    <w:p w14:paraId="420E051C" w14:textId="77777777" w:rsidR="00D92248" w:rsidRPr="00F075F5" w:rsidRDefault="00D92248" w:rsidP="001D5D02">
      <w:pPr>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t>As a result of recent global climate changes, the dynamics of natural disasters, including floods, deluges, droughts, hurricanes and forest fires, continue to increase negatively.</w:t>
      </w:r>
    </w:p>
    <w:p w14:paraId="2EE6D91E" w14:textId="77777777" w:rsidR="00D92248" w:rsidRPr="00F075F5" w:rsidRDefault="00D92248" w:rsidP="001D5D0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F075F5">
        <w:rPr>
          <w:rFonts w:ascii="Times New Roman" w:eastAsia="Times New Roman" w:hAnsi="Times New Roman" w:cs="Times New Roman"/>
          <w:sz w:val="24"/>
          <w:szCs w:val="24"/>
          <w:lang w:eastAsia="ru-RU"/>
        </w:rPr>
        <w:lastRenderedPageBreak/>
        <w:t xml:space="preserve">Although deluge accidents are the second largest cause of destructive and economic losses after floods, it has been found that the deluge </w:t>
      </w:r>
      <w:r w:rsidRPr="00F075F5">
        <w:rPr>
          <w:rFonts w:ascii="Times New Roman" w:eastAsia="Times New Roman" w:hAnsi="Times New Roman" w:cs="Times New Roman"/>
          <w:noProof/>
          <w:sz w:val="24"/>
          <w:szCs w:val="24"/>
          <w:lang w:eastAsia="ru-RU"/>
        </w:rPr>
        <w:t>has</w:t>
      </w:r>
      <w:r w:rsidRPr="00F075F5">
        <w:rPr>
          <w:rFonts w:ascii="Times New Roman" w:eastAsia="Times New Roman" w:hAnsi="Times New Roman" w:cs="Times New Roman"/>
          <w:sz w:val="24"/>
          <w:szCs w:val="24"/>
          <w:lang w:eastAsia="ru-RU"/>
        </w:rPr>
        <w:t xml:space="preserve"> caused more damage to the country's agricultural sector.</w:t>
      </w:r>
    </w:p>
    <w:p w14:paraId="6924147C" w14:textId="77777777" w:rsidR="00D92248" w:rsidRPr="00F075F5" w:rsidRDefault="00D92248" w:rsidP="001D5D02">
      <w:pPr>
        <w:pStyle w:val="ListParagraph"/>
        <w:spacing w:after="120" w:line="240" w:lineRule="auto"/>
        <w:ind w:left="0"/>
        <w:jc w:val="center"/>
        <w:rPr>
          <w:rFonts w:ascii="Times New Roman" w:hAnsi="Times New Roman" w:cs="Times New Roman"/>
          <w:b/>
          <w:sz w:val="20"/>
          <w:szCs w:val="20"/>
        </w:rPr>
      </w:pPr>
      <w:r w:rsidRPr="00F075F5">
        <w:rPr>
          <w:rFonts w:ascii="Times New Roman" w:hAnsi="Times New Roman" w:cs="Times New Roman"/>
          <w:b/>
          <w:sz w:val="20"/>
          <w:szCs w:val="20"/>
        </w:rPr>
        <w:t xml:space="preserve">Areas of territories exposed to flooding by zones in 2 different </w:t>
      </w:r>
      <w:r w:rsidRPr="00F075F5">
        <w:rPr>
          <w:rFonts w:ascii="Times New Roman" w:hAnsi="Times New Roman" w:cs="Times New Roman"/>
          <w:b/>
          <w:noProof/>
          <w:sz w:val="20"/>
          <w:szCs w:val="20"/>
        </w:rPr>
        <w:t>situations</w:t>
      </w:r>
      <w:r w:rsidRPr="00F075F5">
        <w:rPr>
          <w:rFonts w:ascii="Times New Roman" w:hAnsi="Times New Roman" w:cs="Times New Roman"/>
          <w:b/>
          <w:sz w:val="20"/>
          <w:szCs w:val="20"/>
        </w:rPr>
        <w:t xml:space="preserve"> of Caspian Sea level</w:t>
      </w:r>
      <w:r w:rsidR="007905E8">
        <w:rPr>
          <w:rStyle w:val="FootnoteReference"/>
          <w:rFonts w:ascii="Times New Roman" w:hAnsi="Times New Roman"/>
          <w:b/>
          <w:sz w:val="20"/>
          <w:szCs w:val="20"/>
        </w:rPr>
        <w:footnoteReference w:id="91"/>
      </w:r>
    </w:p>
    <w:p w14:paraId="2832C8EB" w14:textId="77777777" w:rsidR="00D92248" w:rsidRPr="00F075F5" w:rsidRDefault="00D92248" w:rsidP="001D5D02">
      <w:pPr>
        <w:pStyle w:val="ListParagraph"/>
        <w:spacing w:after="120" w:line="240" w:lineRule="auto"/>
        <w:ind w:left="0"/>
        <w:jc w:val="center"/>
        <w:rPr>
          <w:rFonts w:ascii="Times New Roman" w:hAnsi="Times New Roman" w:cs="Times New Roman"/>
          <w:b/>
          <w:sz w:val="20"/>
          <w:szCs w:val="20"/>
        </w:rPr>
      </w:pPr>
    </w:p>
    <w:tbl>
      <w:tblPr>
        <w:tblStyle w:val="22"/>
        <w:tblW w:w="3655" w:type="pct"/>
        <w:tblInd w:w="1129" w:type="dxa"/>
        <w:tblLook w:val="01E0" w:firstRow="1" w:lastRow="1" w:firstColumn="1" w:lastColumn="1" w:noHBand="0" w:noVBand="0"/>
      </w:tblPr>
      <w:tblGrid>
        <w:gridCol w:w="2710"/>
        <w:gridCol w:w="1568"/>
        <w:gridCol w:w="981"/>
        <w:gridCol w:w="1779"/>
      </w:tblGrid>
      <w:tr w:rsidR="00D92248" w:rsidRPr="00F075F5" w14:paraId="0A490583" w14:textId="77777777" w:rsidTr="00F075F5">
        <w:trPr>
          <w:trHeight w:val="240"/>
        </w:trPr>
        <w:tc>
          <w:tcPr>
            <w:tcW w:w="1925" w:type="pct"/>
            <w:vMerge w:val="restart"/>
          </w:tcPr>
          <w:p w14:paraId="3F529A1E"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Zone</w:t>
            </w:r>
          </w:p>
        </w:tc>
        <w:tc>
          <w:tcPr>
            <w:tcW w:w="1114" w:type="pct"/>
            <w:vMerge w:val="restart"/>
          </w:tcPr>
          <w:p w14:paraId="5EEF33F5"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Length of the coastline, km</w:t>
            </w:r>
          </w:p>
        </w:tc>
        <w:tc>
          <w:tcPr>
            <w:tcW w:w="1961" w:type="pct"/>
            <w:gridSpan w:val="2"/>
          </w:tcPr>
          <w:p w14:paraId="19A92DA6"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Flooding area, km</w:t>
            </w:r>
            <w:r w:rsidRPr="00F075F5">
              <w:rPr>
                <w:rFonts w:ascii="Times New Roman" w:hAnsi="Times New Roman" w:cs="Times New Roman"/>
                <w:sz w:val="20"/>
                <w:szCs w:val="20"/>
                <w:vertAlign w:val="superscript"/>
              </w:rPr>
              <w:t>2</w:t>
            </w:r>
          </w:p>
        </w:tc>
      </w:tr>
      <w:tr w:rsidR="00D92248" w:rsidRPr="00F075F5" w14:paraId="7C8A0906" w14:textId="77777777" w:rsidTr="00F075F5">
        <w:trPr>
          <w:trHeight w:val="240"/>
        </w:trPr>
        <w:tc>
          <w:tcPr>
            <w:tcW w:w="1925" w:type="pct"/>
            <w:vMerge/>
          </w:tcPr>
          <w:p w14:paraId="2E651BA7" w14:textId="77777777" w:rsidR="00D92248" w:rsidRPr="00F075F5" w:rsidRDefault="00D92248" w:rsidP="001D5D02">
            <w:pPr>
              <w:pStyle w:val="ListParagraph"/>
              <w:spacing w:after="120"/>
              <w:ind w:left="0"/>
              <w:jc w:val="center"/>
              <w:rPr>
                <w:rFonts w:ascii="Times New Roman" w:hAnsi="Times New Roman" w:cs="Times New Roman"/>
                <w:sz w:val="20"/>
                <w:szCs w:val="20"/>
              </w:rPr>
            </w:pPr>
          </w:p>
        </w:tc>
        <w:tc>
          <w:tcPr>
            <w:tcW w:w="1114" w:type="pct"/>
            <w:vMerge/>
          </w:tcPr>
          <w:p w14:paraId="77E29DD2"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p>
        </w:tc>
        <w:tc>
          <w:tcPr>
            <w:tcW w:w="697" w:type="pct"/>
          </w:tcPr>
          <w:p w14:paraId="4BCD7E6B"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-26.50 mBS</w:t>
            </w:r>
          </w:p>
        </w:tc>
        <w:tc>
          <w:tcPr>
            <w:tcW w:w="1264" w:type="pct"/>
          </w:tcPr>
          <w:p w14:paraId="2577B5E6"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-25.00 mBS</w:t>
            </w:r>
          </w:p>
        </w:tc>
      </w:tr>
      <w:tr w:rsidR="00D92248" w:rsidRPr="00F075F5" w14:paraId="5DB4CD7B" w14:textId="77777777" w:rsidTr="00F075F5">
        <w:tc>
          <w:tcPr>
            <w:tcW w:w="1925" w:type="pct"/>
          </w:tcPr>
          <w:p w14:paraId="56892E87"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The territory from the Samur River to the Absheron Peninsula</w:t>
            </w:r>
          </w:p>
        </w:tc>
        <w:tc>
          <w:tcPr>
            <w:tcW w:w="1114" w:type="pct"/>
            <w:vAlign w:val="center"/>
          </w:tcPr>
          <w:p w14:paraId="67CADAEA"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152.4</w:t>
            </w:r>
          </w:p>
        </w:tc>
        <w:tc>
          <w:tcPr>
            <w:tcW w:w="697" w:type="pct"/>
            <w:vAlign w:val="center"/>
          </w:tcPr>
          <w:p w14:paraId="6C3D3618"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42.3</w:t>
            </w:r>
          </w:p>
        </w:tc>
        <w:tc>
          <w:tcPr>
            <w:tcW w:w="1264" w:type="pct"/>
            <w:vAlign w:val="center"/>
          </w:tcPr>
          <w:p w14:paraId="035136ED"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71.7</w:t>
            </w:r>
          </w:p>
        </w:tc>
      </w:tr>
      <w:tr w:rsidR="00D92248" w:rsidRPr="00F075F5" w14:paraId="50E79699" w14:textId="77777777" w:rsidTr="00F075F5">
        <w:tc>
          <w:tcPr>
            <w:tcW w:w="1925" w:type="pct"/>
          </w:tcPr>
          <w:p w14:paraId="7C3BC80A"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The territory of the Absheron Peninsula</w:t>
            </w:r>
          </w:p>
        </w:tc>
        <w:tc>
          <w:tcPr>
            <w:tcW w:w="1114" w:type="pct"/>
            <w:vAlign w:val="center"/>
          </w:tcPr>
          <w:p w14:paraId="1C762F1B"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289.6</w:t>
            </w:r>
          </w:p>
        </w:tc>
        <w:tc>
          <w:tcPr>
            <w:tcW w:w="697" w:type="pct"/>
            <w:vAlign w:val="center"/>
          </w:tcPr>
          <w:p w14:paraId="7CF9E1DE"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38.2</w:t>
            </w:r>
          </w:p>
        </w:tc>
        <w:tc>
          <w:tcPr>
            <w:tcW w:w="1264" w:type="pct"/>
            <w:vAlign w:val="center"/>
          </w:tcPr>
          <w:p w14:paraId="195AF14B"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60.1</w:t>
            </w:r>
          </w:p>
        </w:tc>
      </w:tr>
      <w:tr w:rsidR="00D92248" w:rsidRPr="00F075F5" w14:paraId="155BFA37" w14:textId="77777777" w:rsidTr="00F075F5">
        <w:trPr>
          <w:trHeight w:val="371"/>
        </w:trPr>
        <w:tc>
          <w:tcPr>
            <w:tcW w:w="1925" w:type="pct"/>
          </w:tcPr>
          <w:p w14:paraId="5F8948F1"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The territory from the Absheron Peninsula to the Kura River</w:t>
            </w:r>
          </w:p>
        </w:tc>
        <w:tc>
          <w:tcPr>
            <w:tcW w:w="1114" w:type="pct"/>
            <w:vAlign w:val="center"/>
          </w:tcPr>
          <w:p w14:paraId="30C02BD4"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208.3</w:t>
            </w:r>
          </w:p>
        </w:tc>
        <w:tc>
          <w:tcPr>
            <w:tcW w:w="697" w:type="pct"/>
            <w:vAlign w:val="center"/>
          </w:tcPr>
          <w:p w14:paraId="575E3B88"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372.3</w:t>
            </w:r>
          </w:p>
        </w:tc>
        <w:tc>
          <w:tcPr>
            <w:tcW w:w="1264" w:type="pct"/>
            <w:vAlign w:val="center"/>
          </w:tcPr>
          <w:p w14:paraId="551EB03D"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1118.0</w:t>
            </w:r>
          </w:p>
        </w:tc>
      </w:tr>
      <w:tr w:rsidR="00D92248" w:rsidRPr="00F075F5" w14:paraId="035BE4C2" w14:textId="77777777" w:rsidTr="00F075F5">
        <w:tc>
          <w:tcPr>
            <w:tcW w:w="1925" w:type="pct"/>
          </w:tcPr>
          <w:p w14:paraId="049AD298"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The territory from the Kura River to the Astara River</w:t>
            </w:r>
          </w:p>
        </w:tc>
        <w:tc>
          <w:tcPr>
            <w:tcW w:w="1114" w:type="pct"/>
            <w:vAlign w:val="center"/>
          </w:tcPr>
          <w:p w14:paraId="428DD70D"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87.7</w:t>
            </w:r>
          </w:p>
        </w:tc>
        <w:tc>
          <w:tcPr>
            <w:tcW w:w="697" w:type="pct"/>
            <w:vAlign w:val="center"/>
          </w:tcPr>
          <w:p w14:paraId="567FF2A6"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31.7</w:t>
            </w:r>
          </w:p>
        </w:tc>
        <w:tc>
          <w:tcPr>
            <w:tcW w:w="1264" w:type="pct"/>
            <w:vAlign w:val="center"/>
          </w:tcPr>
          <w:p w14:paraId="058CBDD9"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59.8</w:t>
            </w:r>
          </w:p>
        </w:tc>
      </w:tr>
      <w:tr w:rsidR="00D92248" w:rsidRPr="00F075F5" w14:paraId="1639FEBB" w14:textId="77777777" w:rsidTr="00F075F5">
        <w:tc>
          <w:tcPr>
            <w:tcW w:w="1925" w:type="pct"/>
          </w:tcPr>
          <w:p w14:paraId="77639F6B"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Total</w:t>
            </w:r>
          </w:p>
        </w:tc>
        <w:tc>
          <w:tcPr>
            <w:tcW w:w="1114" w:type="pct"/>
            <w:vAlign w:val="center"/>
          </w:tcPr>
          <w:p w14:paraId="43E7CDDF" w14:textId="77777777" w:rsidR="00D92248" w:rsidRPr="00F075F5" w:rsidRDefault="00D92248" w:rsidP="001D5D02">
            <w:pPr>
              <w:pStyle w:val="ListParagraph"/>
              <w:spacing w:after="120"/>
              <w:ind w:left="0" w:firstLine="28"/>
              <w:jc w:val="center"/>
              <w:rPr>
                <w:rFonts w:ascii="Times New Roman" w:hAnsi="Times New Roman" w:cs="Times New Roman"/>
                <w:sz w:val="20"/>
                <w:szCs w:val="20"/>
              </w:rPr>
            </w:pPr>
            <w:r w:rsidRPr="00F075F5">
              <w:rPr>
                <w:rFonts w:ascii="Times New Roman" w:hAnsi="Times New Roman" w:cs="Times New Roman"/>
                <w:sz w:val="20"/>
                <w:szCs w:val="20"/>
              </w:rPr>
              <w:t>738.1</w:t>
            </w:r>
          </w:p>
        </w:tc>
        <w:tc>
          <w:tcPr>
            <w:tcW w:w="697" w:type="pct"/>
            <w:vAlign w:val="center"/>
          </w:tcPr>
          <w:p w14:paraId="2ED1C38C" w14:textId="77777777" w:rsidR="00D92248" w:rsidRPr="00F075F5" w:rsidRDefault="00D92248" w:rsidP="001D5D02">
            <w:pPr>
              <w:pStyle w:val="ListParagraph"/>
              <w:spacing w:after="120"/>
              <w:ind w:left="0"/>
              <w:jc w:val="center"/>
              <w:rPr>
                <w:rFonts w:ascii="Times New Roman" w:hAnsi="Times New Roman" w:cs="Times New Roman"/>
                <w:sz w:val="20"/>
                <w:szCs w:val="20"/>
              </w:rPr>
            </w:pPr>
            <w:r w:rsidRPr="00F075F5">
              <w:rPr>
                <w:rFonts w:ascii="Times New Roman" w:hAnsi="Times New Roman" w:cs="Times New Roman"/>
                <w:sz w:val="20"/>
                <w:szCs w:val="20"/>
              </w:rPr>
              <w:t>484.5</w:t>
            </w:r>
          </w:p>
        </w:tc>
        <w:tc>
          <w:tcPr>
            <w:tcW w:w="1264" w:type="pct"/>
            <w:vAlign w:val="center"/>
          </w:tcPr>
          <w:p w14:paraId="40479C0A" w14:textId="77777777" w:rsidR="00D92248" w:rsidRPr="00F075F5" w:rsidRDefault="00D92248" w:rsidP="001D5D02">
            <w:pPr>
              <w:pStyle w:val="ListParagraph"/>
              <w:spacing w:after="120"/>
              <w:ind w:left="0" w:firstLine="17"/>
              <w:jc w:val="center"/>
              <w:rPr>
                <w:rFonts w:ascii="Times New Roman" w:hAnsi="Times New Roman" w:cs="Times New Roman"/>
                <w:sz w:val="20"/>
                <w:szCs w:val="20"/>
              </w:rPr>
            </w:pPr>
            <w:r w:rsidRPr="00F075F5">
              <w:rPr>
                <w:rFonts w:ascii="Times New Roman" w:hAnsi="Times New Roman" w:cs="Times New Roman"/>
                <w:sz w:val="20"/>
                <w:szCs w:val="20"/>
              </w:rPr>
              <w:t>1309.6</w:t>
            </w:r>
          </w:p>
        </w:tc>
      </w:tr>
    </w:tbl>
    <w:p w14:paraId="49EE1045" w14:textId="77777777" w:rsidR="00D92248" w:rsidRPr="00F075F5" w:rsidRDefault="00D92248" w:rsidP="007905E8">
      <w:pPr>
        <w:pStyle w:val="Heading1"/>
        <w:spacing w:before="360" w:after="360" w:line="240" w:lineRule="auto"/>
        <w:jc w:val="both"/>
        <w:rPr>
          <w:rFonts w:ascii="Times New Roman" w:eastAsia="Times New Roman" w:hAnsi="Times New Roman" w:cs="Times New Roman"/>
          <w:b/>
          <w:sz w:val="28"/>
          <w:szCs w:val="28"/>
          <w:lang w:eastAsia="nb-NO"/>
        </w:rPr>
      </w:pPr>
      <w:bookmarkStart w:id="38" w:name="_Toc507368511"/>
      <w:r w:rsidRPr="00F075F5">
        <w:rPr>
          <w:rFonts w:ascii="Times New Roman" w:eastAsia="Times New Roman" w:hAnsi="Times New Roman" w:cs="Times New Roman"/>
          <w:b/>
          <w:sz w:val="28"/>
          <w:szCs w:val="28"/>
          <w:lang w:eastAsia="nb-NO"/>
        </w:rPr>
        <w:t xml:space="preserve">6. </w:t>
      </w:r>
      <w:bookmarkEnd w:id="38"/>
      <w:r w:rsidRPr="00F075F5">
        <w:rPr>
          <w:rFonts w:ascii="Times New Roman" w:eastAsia="Times New Roman" w:hAnsi="Times New Roman" w:cs="Times New Roman"/>
          <w:b/>
          <w:sz w:val="28"/>
          <w:szCs w:val="28"/>
          <w:lang w:eastAsia="nb-NO"/>
        </w:rPr>
        <w:t>Impact</w:t>
      </w:r>
    </w:p>
    <w:p w14:paraId="4CF2F3B8" w14:textId="77777777" w:rsidR="00D92248" w:rsidRPr="00F075F5" w:rsidRDefault="00D92248" w:rsidP="007905E8">
      <w:pPr>
        <w:pStyle w:val="Heading2"/>
        <w:spacing w:before="360" w:after="240" w:line="240" w:lineRule="auto"/>
        <w:jc w:val="both"/>
        <w:rPr>
          <w:rFonts w:ascii="Times New Roman" w:hAnsi="Times New Roman" w:cs="Times New Roman"/>
          <w:b/>
          <w:sz w:val="24"/>
          <w:szCs w:val="24"/>
        </w:rPr>
      </w:pPr>
      <w:bookmarkStart w:id="39" w:name="_Toc507368512"/>
      <w:r w:rsidRPr="00F075F5">
        <w:rPr>
          <w:rFonts w:ascii="Times New Roman" w:hAnsi="Times New Roman" w:cs="Times New Roman"/>
          <w:b/>
          <w:sz w:val="24"/>
          <w:szCs w:val="24"/>
        </w:rPr>
        <w:t xml:space="preserve">6.1. </w:t>
      </w:r>
      <w:bookmarkEnd w:id="39"/>
      <w:r w:rsidRPr="00F075F5">
        <w:rPr>
          <w:rFonts w:ascii="Times New Roman" w:hAnsi="Times New Roman" w:cs="Times New Roman"/>
          <w:b/>
          <w:sz w:val="24"/>
          <w:szCs w:val="24"/>
        </w:rPr>
        <w:t>Consequences for the social and economic sectors</w:t>
      </w:r>
    </w:p>
    <w:p w14:paraId="1F7CACB7"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40" w:name="_Toc507368513"/>
      <w:r w:rsidRPr="00F075F5">
        <w:rPr>
          <w:rFonts w:ascii="Times New Roman" w:hAnsi="Times New Roman" w:cs="Times New Roman"/>
          <w:b/>
          <w:color w:val="auto"/>
          <w:lang w:eastAsia="nb-NO"/>
        </w:rPr>
        <w:t xml:space="preserve">6.1.1 </w:t>
      </w:r>
      <w:bookmarkEnd w:id="40"/>
      <w:r w:rsidRPr="00F075F5">
        <w:rPr>
          <w:rFonts w:ascii="Times New Roman" w:hAnsi="Times New Roman" w:cs="Times New Roman"/>
          <w:b/>
          <w:color w:val="auto"/>
        </w:rPr>
        <w:t>The health and well-being of residents in the Caspian Sea coastal area including consequences of changes caused by different sectors.</w:t>
      </w:r>
    </w:p>
    <w:p w14:paraId="0CFABE47"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41" w:name="_Toc507368514"/>
      <w:r w:rsidRPr="00F075F5">
        <w:rPr>
          <w:rFonts w:ascii="Times New Roman" w:hAnsi="Times New Roman" w:cs="Times New Roman"/>
          <w:b/>
          <w:color w:val="auto"/>
        </w:rPr>
        <w:t xml:space="preserve">6.1.2 </w:t>
      </w:r>
      <w:bookmarkEnd w:id="41"/>
      <w:r w:rsidRPr="00F075F5">
        <w:rPr>
          <w:rFonts w:ascii="Times New Roman" w:hAnsi="Times New Roman" w:cs="Times New Roman"/>
          <w:b/>
          <w:color w:val="auto"/>
        </w:rPr>
        <w:t>Impacts on artisanal fis</w:t>
      </w:r>
      <w:r w:rsidR="007905E8">
        <w:rPr>
          <w:rFonts w:ascii="Times New Roman" w:hAnsi="Times New Roman" w:cs="Times New Roman"/>
          <w:b/>
          <w:color w:val="auto"/>
        </w:rPr>
        <w:t>heries and industrial fisheries</w:t>
      </w:r>
      <w:r w:rsidR="00711786">
        <w:rPr>
          <w:rStyle w:val="FootnoteReference"/>
          <w:rFonts w:ascii="Times New Roman" w:hAnsi="Times New Roman"/>
          <w:b/>
          <w:color w:val="auto"/>
        </w:rPr>
        <w:footnoteReference w:id="92"/>
      </w:r>
    </w:p>
    <w:p w14:paraId="0A625C73"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В последние годы (2011-2016 гг.), по сравнению с 2005-2010 гг., количество лицензий на вылов рыб возрастает. Однако это увеличение связано с ростом числа лицензий на вылов частиковых рыб (</w:t>
      </w:r>
      <w:r w:rsidRPr="00F075F5">
        <w:rPr>
          <w:rFonts w:ascii="Times New Roman" w:hAnsi="Times New Roman" w:cs="Times New Roman"/>
          <w:bCs/>
          <w:iCs/>
          <w:color w:val="222222"/>
          <w:sz w:val="24"/>
          <w:szCs w:val="24"/>
          <w:shd w:val="clear" w:color="auto" w:fill="FFFFFF"/>
        </w:rPr>
        <w:t>Clupea</w:t>
      </w:r>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Mugil</w:t>
      </w:r>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Pseudophoxinus</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kutum</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carp</w:t>
      </w:r>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Vimba</w:t>
      </w:r>
      <w:r w:rsidRPr="00277BFC">
        <w:rPr>
          <w:rFonts w:ascii="Times New Roman" w:hAnsi="Times New Roman" w:cs="Times New Roman"/>
          <w:sz w:val="24"/>
          <w:szCs w:val="24"/>
          <w:lang w:val="ru-RU"/>
        </w:rPr>
        <w:t xml:space="preserve">, </w:t>
      </w:r>
      <w:r w:rsidRPr="00F075F5">
        <w:rPr>
          <w:rFonts w:ascii="Times New Roman" w:hAnsi="Times New Roman" w:cs="Times New Roman"/>
          <w:sz w:val="24"/>
          <w:szCs w:val="24"/>
        </w:rPr>
        <w:t>bream</w:t>
      </w:r>
      <w:r w:rsidRPr="00277BFC">
        <w:rPr>
          <w:rFonts w:ascii="Times New Roman" w:hAnsi="Times New Roman" w:cs="Times New Roman"/>
          <w:sz w:val="24"/>
          <w:szCs w:val="24"/>
          <w:lang w:val="ru-RU"/>
        </w:rPr>
        <w:t xml:space="preserve">, </w:t>
      </w:r>
      <w:r w:rsidRPr="00F075F5">
        <w:rPr>
          <w:rFonts w:ascii="Times New Roman" w:hAnsi="Times New Roman" w:cs="Times New Roman"/>
          <w:bCs/>
          <w:iCs/>
          <w:color w:val="222222"/>
          <w:sz w:val="24"/>
          <w:szCs w:val="24"/>
          <w:shd w:val="clear" w:color="auto" w:fill="FFFFFF"/>
        </w:rPr>
        <w:t>Alburnus</w:t>
      </w:r>
      <w:r w:rsidRPr="00277BFC">
        <w:rPr>
          <w:rFonts w:ascii="Times New Roman" w:hAnsi="Times New Roman" w:cs="Times New Roman"/>
          <w:bCs/>
          <w:sz w:val="24"/>
          <w:szCs w:val="24"/>
          <w:lang w:val="ru-RU"/>
        </w:rPr>
        <w:t xml:space="preserve">) и возрастанием количества лицензий на маломерный флот (лодки). В последние годы уменьшение общего объема вылова промысловых видов рыб в Азербайджанском секторе, проявляющееся как общая тенденция для всего Каспия, связано с уменьшением вылова килек. Снижение запасов килек и уменьшение объема их вылова в последние годы становится все более значительным, тогда как объем вылова частиковых рыб все более возрастает. Таким образом, по сравнению с 2005-2010 гг., в последние годы (2011-2016 гг.) отмечается тенденция переориентации развития коммерческого рыболовства от вылова килек на вылов частиковых рыб. </w:t>
      </w:r>
    </w:p>
    <w:p w14:paraId="7A815328"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sz w:val="24"/>
          <w:szCs w:val="24"/>
          <w:lang w:val="ru-RU"/>
        </w:rPr>
        <w:t xml:space="preserve">Учитывая складывающиеся в последние годы изменения в развитии рыболовства и факторы их вызывающие, можно предположить, что в ближайшие годы эти тенденции сохранятся в связи со все усугубляющимся состоянием водных биоресурсов Каспийского моря. Таким образом, дальнейшие тенденции развития рыболовства будут больше всего связаны с общей тенденцией динамики ухудшения общего состояния биоты Каспийского моря. В последующем, интенсификация вылова обыкновенной кильки в мелководной зоне моря отрицательно скажется на ее воспроизводстве. Складывающиеся тенденции состояния моря и особенностей развития рыболовства позволяют предположить, что в ближайшие годы промышленный лов килек может остановиться ввиду его экономической нерентабельности, а </w:t>
      </w:r>
      <w:r w:rsidRPr="00277BFC">
        <w:rPr>
          <w:rFonts w:ascii="Times New Roman" w:hAnsi="Times New Roman" w:cs="Times New Roman"/>
          <w:sz w:val="24"/>
          <w:szCs w:val="24"/>
          <w:lang w:val="ru-RU"/>
        </w:rPr>
        <w:lastRenderedPageBreak/>
        <w:t>ежегодно возрастающий вылов частиковых рыб может привести к чрезмерной эксплуатации и уменьшению их ресурсов.</w:t>
      </w:r>
    </w:p>
    <w:p w14:paraId="4E602C40"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Еще одним прогнозируемым фактором возможного снижения рыболовной деятельности (активности) в Азербайджане в ближайшие годы может стать ожидаемое бурное развитие аквакультуры. Летом 2014 года был принят измененный и усовершенствованный Закон Азербайджанской Республики «О рыбном хозяйстве». Старый Закон не охватывал правовые рамки быстро развивающегося частного сектора аквакультуры. Поэтому в Закон были введены новые положения о правилах ведения аквакультуры. Летом 2017 года Кабинетом Министров был принят Указ по «Правилам ведения аквакультуры». Это позволит обеспечить устойчивое развитие аквакультуры в сельской местности, создать альтернативные источники заработка, повысить уровень благосостояния и здоровья прибрежного населения страны. </w:t>
      </w:r>
    </w:p>
    <w:p w14:paraId="5A8E83DE"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42" w:name="_Toc507745912"/>
      <w:r w:rsidRPr="00F075F5">
        <w:rPr>
          <w:rFonts w:ascii="Times New Roman" w:hAnsi="Times New Roman" w:cs="Times New Roman"/>
          <w:b/>
          <w:color w:val="auto"/>
        </w:rPr>
        <w:t xml:space="preserve">6.1.3 </w:t>
      </w:r>
      <w:bookmarkEnd w:id="42"/>
      <w:r w:rsidRPr="00F075F5">
        <w:rPr>
          <w:rFonts w:ascii="Times New Roman" w:hAnsi="Times New Roman" w:cs="Times New Roman"/>
          <w:b/>
          <w:color w:val="auto"/>
        </w:rPr>
        <w:t>Impacts on coastal infrastructure</w:t>
      </w:r>
    </w:p>
    <w:p w14:paraId="2865B5B7"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43" w:name="_Toc507745913"/>
      <w:r w:rsidRPr="00F075F5">
        <w:rPr>
          <w:rFonts w:ascii="Times New Roman" w:hAnsi="Times New Roman" w:cs="Times New Roman"/>
          <w:b/>
          <w:color w:val="auto"/>
        </w:rPr>
        <w:t xml:space="preserve">6.1.4 </w:t>
      </w:r>
      <w:bookmarkEnd w:id="43"/>
      <w:r w:rsidRPr="00F075F5">
        <w:rPr>
          <w:rFonts w:ascii="Times New Roman" w:hAnsi="Times New Roman" w:cs="Times New Roman"/>
          <w:b/>
          <w:color w:val="auto"/>
        </w:rPr>
        <w:t>Impacts on economic activities e.g., agriculture, ports and harbor infrastructures, submarine cable and pipelines</w:t>
      </w:r>
    </w:p>
    <w:p w14:paraId="60F8EDB1" w14:textId="77777777" w:rsidR="00D92248" w:rsidRPr="00F075F5" w:rsidRDefault="00D92248" w:rsidP="00711786">
      <w:pPr>
        <w:pStyle w:val="Heading2"/>
        <w:spacing w:before="240" w:after="240" w:line="240" w:lineRule="auto"/>
        <w:jc w:val="both"/>
        <w:rPr>
          <w:rFonts w:ascii="Times New Roman" w:hAnsi="Times New Roman" w:cs="Times New Roman"/>
          <w:b/>
          <w:sz w:val="24"/>
          <w:szCs w:val="24"/>
          <w:lang w:eastAsia="nb-NO"/>
        </w:rPr>
      </w:pPr>
      <w:bookmarkStart w:id="44" w:name="_Toc507745914"/>
      <w:r w:rsidRPr="00F075F5">
        <w:rPr>
          <w:rFonts w:ascii="Times New Roman" w:hAnsi="Times New Roman" w:cs="Times New Roman"/>
          <w:b/>
          <w:sz w:val="24"/>
          <w:szCs w:val="24"/>
          <w:lang w:eastAsia="nb-NO"/>
        </w:rPr>
        <w:t xml:space="preserve">6.2. </w:t>
      </w:r>
      <w:bookmarkEnd w:id="44"/>
      <w:r w:rsidRPr="00F075F5">
        <w:rPr>
          <w:rFonts w:ascii="Times New Roman" w:hAnsi="Times New Roman" w:cs="Times New Roman"/>
          <w:b/>
          <w:sz w:val="24"/>
          <w:szCs w:val="24"/>
          <w:lang w:eastAsia="nb-NO"/>
        </w:rPr>
        <w:t>Impact on environmental services and bioresources</w:t>
      </w:r>
    </w:p>
    <w:p w14:paraId="48C392B1" w14:textId="77777777" w:rsidR="00D92248" w:rsidRPr="00F075F5" w:rsidRDefault="00D92248" w:rsidP="001D5D02">
      <w:pPr>
        <w:pStyle w:val="Heading3"/>
        <w:spacing w:before="0" w:after="120" w:line="240" w:lineRule="auto"/>
        <w:jc w:val="both"/>
        <w:rPr>
          <w:rFonts w:ascii="Times New Roman" w:hAnsi="Times New Roman" w:cs="Times New Roman"/>
          <w:b/>
          <w:color w:val="auto"/>
        </w:rPr>
      </w:pPr>
      <w:bookmarkStart w:id="45" w:name="_Toc507745915"/>
      <w:r w:rsidRPr="00F075F5">
        <w:rPr>
          <w:rFonts w:ascii="Times New Roman" w:hAnsi="Times New Roman" w:cs="Times New Roman"/>
          <w:b/>
          <w:color w:val="auto"/>
        </w:rPr>
        <w:t xml:space="preserve">6.2.1 </w:t>
      </w:r>
      <w:bookmarkEnd w:id="45"/>
      <w:r w:rsidRPr="00F075F5">
        <w:rPr>
          <w:rFonts w:ascii="Times New Roman" w:hAnsi="Times New Roman" w:cs="Times New Roman"/>
          <w:b/>
          <w:color w:val="auto"/>
        </w:rPr>
        <w:t>Stress factors impacting on the Caspian Sea region’s coastal and marine ecosystems and on its biodiversity should be discussed in this chapter specially those resulting from human activities.</w:t>
      </w:r>
      <w:r w:rsidR="00711786">
        <w:rPr>
          <w:rStyle w:val="FootnoteReference"/>
          <w:rFonts w:ascii="Times New Roman" w:hAnsi="Times New Roman"/>
          <w:b/>
          <w:color w:val="auto"/>
        </w:rPr>
        <w:footnoteReference w:id="93"/>
      </w:r>
    </w:p>
    <w:p w14:paraId="11DF5FA7" w14:textId="77777777" w:rsidR="00D92248" w:rsidRPr="00277BFC" w:rsidRDefault="00D92248" w:rsidP="001D5D02">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bCs/>
          <w:sz w:val="24"/>
          <w:szCs w:val="24"/>
          <w:lang w:val="ru-RU"/>
        </w:rPr>
        <w:t xml:space="preserve">Загрязнение рек, впадающих в Каспий, характеризуется повышением предельно-допустимых концентраций по таким показателям, как биохимическое потребление кислорода, нефтепродуктам, фенолам, пестицидам, тяжелым металлам. </w:t>
      </w:r>
    </w:p>
    <w:p w14:paraId="41654ADB" w14:textId="77777777" w:rsidR="00D92248" w:rsidRPr="00277BFC" w:rsidRDefault="00D92248" w:rsidP="001D5D02">
      <w:pPr>
        <w:spacing w:after="120" w:line="240" w:lineRule="auto"/>
        <w:ind w:firstLine="709"/>
        <w:jc w:val="both"/>
        <w:rPr>
          <w:rFonts w:ascii="Times New Roman" w:hAnsi="Times New Roman" w:cs="Times New Roman"/>
          <w:bCs/>
          <w:sz w:val="24"/>
          <w:szCs w:val="24"/>
          <w:lang w:val="ru-RU"/>
        </w:rPr>
      </w:pPr>
      <w:r w:rsidRPr="00277BFC">
        <w:rPr>
          <w:rFonts w:ascii="Times New Roman" w:hAnsi="Times New Roman" w:cs="Times New Roman"/>
          <w:bCs/>
          <w:sz w:val="24"/>
          <w:szCs w:val="24"/>
          <w:lang w:val="ru-RU"/>
        </w:rPr>
        <w:t xml:space="preserve">Регулирование речного стока влияет на ихтиофауну, особенно весной, что приводит к нарушению генетической запрограммированной миграции производителей проходных и полупроходных рыб, препятствуя их заходу на нерест. Этот фактор влияет на распределение молоди этих рыб в предустьевом пространстве во время откорма. И наконец, одним из важнейших факторов риска для биоразнообразия Каспия в последние годы становится инвазия гребневика мнемиопсис, подрывающего кормовую базу килек, которые составляют основу рациона хищных рыб (осетровых, сельдевых и других) и каспийского тюленя. </w:t>
      </w:r>
    </w:p>
    <w:p w14:paraId="65F58E72" w14:textId="77777777" w:rsidR="00D92248" w:rsidRPr="00277BFC" w:rsidRDefault="00D92248" w:rsidP="00711786">
      <w:pPr>
        <w:spacing w:after="120" w:line="240" w:lineRule="auto"/>
        <w:ind w:firstLine="709"/>
        <w:jc w:val="both"/>
        <w:rPr>
          <w:rFonts w:ascii="Times New Roman" w:hAnsi="Times New Roman" w:cs="Times New Roman"/>
          <w:sz w:val="24"/>
          <w:szCs w:val="24"/>
          <w:lang w:val="ru-RU"/>
        </w:rPr>
      </w:pPr>
      <w:r w:rsidRPr="00277BFC">
        <w:rPr>
          <w:rFonts w:ascii="Times New Roman" w:hAnsi="Times New Roman" w:cs="Times New Roman"/>
          <w:sz w:val="24"/>
          <w:szCs w:val="24"/>
          <w:lang w:val="ru-RU"/>
        </w:rPr>
        <w:t xml:space="preserve">До инвазии гребневика мнемиопсис экологическое состояние Каспийского моря уже характеризовалось в целом как неблагополучное, поскольку за последние несколько десятилетий оно значительно изменилось в результате совокупного воздействия антропогенных и природных факторов. К числу природных факторов можно отнести климатические изменения, колебания уровня моря и активность грязевых вулканических образований. </w:t>
      </w:r>
      <w:bookmarkStart w:id="46" w:name="_GoBack"/>
      <w:r w:rsidRPr="00277BFC">
        <w:rPr>
          <w:rFonts w:ascii="Times New Roman" w:hAnsi="Times New Roman" w:cs="Times New Roman"/>
          <w:sz w:val="24"/>
          <w:szCs w:val="24"/>
          <w:lang w:val="ru-RU"/>
        </w:rPr>
        <w:t xml:space="preserve">К антропогенным воздействиям можно отнести химическое и биологическое загрязнение. Токсические химические вещества поступают с водосборной площади моря и непосредственно на акватории Каспия. </w:t>
      </w:r>
      <w:r w:rsidRPr="00EF3590">
        <w:rPr>
          <w:rFonts w:ascii="Times New Roman" w:hAnsi="Times New Roman" w:cs="Times New Roman"/>
          <w:sz w:val="24"/>
          <w:szCs w:val="24"/>
          <w:lang w:val="ru-RU"/>
        </w:rPr>
        <w:t xml:space="preserve">Вселение же гребневика мнемиопсис усугубило ухудшающееся состояние экосистемы Каспия. Инвазия мнемиопсиса в Каспийское море повлекла за собой  очень быстрые изменения на всех уровнях его трофической цепи. </w:t>
      </w:r>
      <w:r w:rsidRPr="00277BFC">
        <w:rPr>
          <w:rFonts w:ascii="Times New Roman" w:hAnsi="Times New Roman" w:cs="Times New Roman"/>
          <w:sz w:val="24"/>
          <w:szCs w:val="24"/>
          <w:lang w:val="ru-RU"/>
        </w:rPr>
        <w:t xml:space="preserve">При поедании мнемиопсисом до 90% зоопланктона и сложившемся дефиците кормовой базы кильки переходят на питание балластного, почти неусваивающегося корма. На фоне деструктивных процессов и снижения иммунитета организм килек становится все более уязвимым к химическому загрязнению </w:t>
      </w:r>
      <w:r w:rsidRPr="00BE1974">
        <w:rPr>
          <w:rFonts w:ascii="Times New Roman" w:hAnsi="Times New Roman" w:cs="Times New Roman"/>
          <w:sz w:val="24"/>
          <w:szCs w:val="24"/>
          <w:lang w:val="ru-RU"/>
        </w:rPr>
        <w:t xml:space="preserve">Каспия. </w:t>
      </w:r>
      <w:bookmarkEnd w:id="46"/>
      <w:r w:rsidRPr="00277BFC">
        <w:rPr>
          <w:rFonts w:ascii="Times New Roman" w:hAnsi="Times New Roman" w:cs="Times New Roman"/>
          <w:sz w:val="24"/>
          <w:szCs w:val="24"/>
          <w:lang w:val="ru-RU"/>
        </w:rPr>
        <w:t xml:space="preserve">В результате развивается стресс-фактор, приводящий к массовой гибели килек и изменению соотношения численности отдельных их видов (анчоусовидной, большеглазой и обыкновенной). Изменяющееся экологическое состояние Каспия угрожает его биологическому разнообразию, негативно сказывается на всех </w:t>
      </w:r>
      <w:r w:rsidRPr="00277BFC">
        <w:rPr>
          <w:rFonts w:ascii="Times New Roman" w:hAnsi="Times New Roman" w:cs="Times New Roman"/>
          <w:sz w:val="24"/>
          <w:szCs w:val="24"/>
          <w:lang w:val="ru-RU"/>
        </w:rPr>
        <w:lastRenderedPageBreak/>
        <w:t>звеньях его реликтовой экосистемы, и главным образом на кильке, составляющей вместе с осетровыми 80% всей ихтиомассы моря. Являясь основным кормовым объектом сельдей, осетровых и каспийского тюленя, запасы кильки являются основным компонентом поддержания численност</w:t>
      </w:r>
      <w:r w:rsidR="00711786">
        <w:rPr>
          <w:rFonts w:ascii="Times New Roman" w:hAnsi="Times New Roman" w:cs="Times New Roman"/>
          <w:sz w:val="24"/>
          <w:szCs w:val="24"/>
          <w:lang w:val="ru-RU"/>
        </w:rPr>
        <w:t>и этих эндемичных видов Каспия.</w:t>
      </w:r>
    </w:p>
    <w:p w14:paraId="186691EB" w14:textId="77777777" w:rsidR="00D92248" w:rsidRPr="00711786" w:rsidRDefault="00D92248" w:rsidP="00711786">
      <w:pPr>
        <w:pStyle w:val="Heading3"/>
        <w:spacing w:before="0" w:after="120" w:line="240" w:lineRule="auto"/>
        <w:jc w:val="both"/>
        <w:rPr>
          <w:rFonts w:ascii="Times New Roman" w:hAnsi="Times New Roman" w:cs="Times New Roman"/>
          <w:b/>
          <w:color w:val="auto"/>
        </w:rPr>
      </w:pPr>
      <w:bookmarkStart w:id="47" w:name="_Toc507368519"/>
      <w:r w:rsidRPr="00F075F5">
        <w:rPr>
          <w:rFonts w:ascii="Times New Roman" w:hAnsi="Times New Roman" w:cs="Times New Roman"/>
          <w:b/>
          <w:color w:val="auto"/>
        </w:rPr>
        <w:t xml:space="preserve">6.2.2 </w:t>
      </w:r>
      <w:bookmarkEnd w:id="47"/>
      <w:r w:rsidRPr="00F075F5">
        <w:rPr>
          <w:rFonts w:ascii="Times New Roman" w:hAnsi="Times New Roman" w:cs="Times New Roman"/>
          <w:b/>
          <w:color w:val="auto"/>
        </w:rPr>
        <w:t>The most notable stress factors in the region are climate change, sea level rise and desertification.</w:t>
      </w:r>
    </w:p>
    <w:p w14:paraId="31F8AA6E" w14:textId="77777777" w:rsidR="00EF3590" w:rsidRPr="00F075F5" w:rsidRDefault="00EF3590" w:rsidP="001D5D02">
      <w:pPr>
        <w:pStyle w:val="Heading1"/>
        <w:spacing w:before="0" w:after="120" w:line="240" w:lineRule="auto"/>
        <w:jc w:val="both"/>
        <w:rPr>
          <w:rFonts w:ascii="Times New Roman" w:hAnsi="Times New Roman" w:cs="Times New Roman"/>
          <w:b/>
          <w:sz w:val="28"/>
          <w:szCs w:val="28"/>
        </w:rPr>
      </w:pPr>
      <w:bookmarkStart w:id="48" w:name="_Toc507745917"/>
      <w:r w:rsidRPr="00F075F5">
        <w:rPr>
          <w:rFonts w:ascii="Times New Roman" w:hAnsi="Times New Roman" w:cs="Times New Roman"/>
          <w:b/>
          <w:sz w:val="28"/>
          <w:szCs w:val="28"/>
        </w:rPr>
        <w:t xml:space="preserve">7. </w:t>
      </w:r>
      <w:bookmarkEnd w:id="48"/>
      <w:r w:rsidRPr="00F075F5">
        <w:rPr>
          <w:rFonts w:ascii="Times New Roman" w:hAnsi="Times New Roman" w:cs="Times New Roman"/>
          <w:b/>
          <w:sz w:val="28"/>
          <w:szCs w:val="28"/>
        </w:rPr>
        <w:t>Response</w:t>
      </w:r>
    </w:p>
    <w:p w14:paraId="2BAF116F" w14:textId="77777777" w:rsidR="00EF3590" w:rsidRPr="00566535" w:rsidRDefault="00EF3590" w:rsidP="001D5D02">
      <w:pPr>
        <w:pStyle w:val="Heading2"/>
        <w:spacing w:before="0" w:after="120" w:line="240" w:lineRule="auto"/>
        <w:rPr>
          <w:rFonts w:ascii="Times New Roman" w:hAnsi="Times New Roman" w:cs="Times New Roman"/>
          <w:b/>
          <w:sz w:val="24"/>
          <w:szCs w:val="24"/>
        </w:rPr>
      </w:pPr>
      <w:bookmarkStart w:id="49" w:name="_Toc507745918"/>
      <w:r w:rsidRPr="00566535">
        <w:rPr>
          <w:rFonts w:ascii="Times New Roman" w:hAnsi="Times New Roman" w:cs="Times New Roman"/>
          <w:b/>
          <w:sz w:val="24"/>
          <w:szCs w:val="24"/>
        </w:rPr>
        <w:t xml:space="preserve">7.1. </w:t>
      </w:r>
      <w:bookmarkStart w:id="50" w:name="_Toc507745919"/>
      <w:bookmarkEnd w:id="49"/>
      <w:r w:rsidRPr="00566535">
        <w:rPr>
          <w:rFonts w:ascii="Times New Roman" w:hAnsi="Times New Roman" w:cs="Times New Roman"/>
          <w:b/>
          <w:sz w:val="24"/>
          <w:szCs w:val="24"/>
        </w:rPr>
        <w:t>Regional governance</w:t>
      </w:r>
    </w:p>
    <w:p w14:paraId="763C9022" w14:textId="77777777" w:rsidR="00EF3590" w:rsidRPr="00F075F5" w:rsidRDefault="00EF3590" w:rsidP="001D5D02">
      <w:pPr>
        <w:spacing w:after="120" w:line="240" w:lineRule="auto"/>
        <w:jc w:val="both"/>
        <w:rPr>
          <w:b/>
          <w:sz w:val="24"/>
          <w:szCs w:val="24"/>
        </w:rPr>
      </w:pPr>
      <w:r w:rsidRPr="00F075F5">
        <w:rPr>
          <w:rFonts w:ascii="Times New Roman" w:eastAsia="Times New Roman" w:hAnsi="Times New Roman" w:cs="Times New Roman"/>
          <w:b/>
          <w:sz w:val="24"/>
          <w:szCs w:val="24"/>
        </w:rPr>
        <w:t>This section should begin with a short summary of major policies in the region including The Tehran Convention; The Caspian Environment Programme; The International Commission on Aquatic Resources of the Caspian Sea; and Coordinating Committee on Hydrometeorology and Pollution Monitoring of the Caspian Sea (CASPCOM). Each section should briefly describe the intention of the policy and any recent relevant updates or decisions.</w:t>
      </w:r>
    </w:p>
    <w:bookmarkEnd w:id="50"/>
    <w:p w14:paraId="0C726D21"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r w:rsidRPr="00566535">
        <w:rPr>
          <w:rFonts w:ascii="Times New Roman" w:hAnsi="Times New Roman" w:cs="Times New Roman"/>
          <w:b/>
          <w:sz w:val="24"/>
          <w:szCs w:val="24"/>
        </w:rPr>
        <w:t>7.2 National governance</w:t>
      </w:r>
    </w:p>
    <w:p w14:paraId="1CD1395F" w14:textId="77777777" w:rsidR="00EF3590" w:rsidRPr="00F075F5" w:rsidRDefault="00EF3590" w:rsidP="001D5D02">
      <w:pPr>
        <w:spacing w:after="120" w:line="240" w:lineRule="auto"/>
        <w:rPr>
          <w:rFonts w:ascii="Times New Roman" w:eastAsia="Times New Roman" w:hAnsi="Times New Roman" w:cs="Times New Roman"/>
          <w:b/>
          <w:sz w:val="24"/>
          <w:szCs w:val="24"/>
        </w:rPr>
      </w:pPr>
      <w:r w:rsidRPr="00F075F5">
        <w:rPr>
          <w:rFonts w:ascii="Times New Roman" w:eastAsia="Times New Roman" w:hAnsi="Times New Roman" w:cs="Times New Roman"/>
          <w:b/>
          <w:sz w:val="24"/>
          <w:szCs w:val="24"/>
          <w:lang w:eastAsia="nb-NO"/>
        </w:rPr>
        <w:t xml:space="preserve">Each country should develop a short description </w:t>
      </w:r>
      <w:r w:rsidRPr="00F075F5">
        <w:rPr>
          <w:rFonts w:ascii="Times New Roman" w:eastAsia="Times New Roman" w:hAnsi="Times New Roman" w:cs="Times New Roman"/>
          <w:b/>
          <w:sz w:val="24"/>
          <w:szCs w:val="24"/>
        </w:rPr>
        <w:t xml:space="preserve">listing changes or developments from 2011 </w:t>
      </w:r>
      <w:r w:rsidRPr="00F075F5">
        <w:rPr>
          <w:rFonts w:ascii="Times New Roman" w:eastAsia="Times New Roman" w:hAnsi="Times New Roman" w:cs="Times New Roman"/>
          <w:b/>
          <w:sz w:val="24"/>
          <w:szCs w:val="24"/>
          <w:lang w:eastAsia="nb-NO"/>
        </w:rPr>
        <w:t xml:space="preserve">within national-level governance structures relating to the marine and coastal environment and in particular relating to the activities listed in Section 7.6. Where relevant, an update on the </w:t>
      </w:r>
      <w:r w:rsidRPr="00F075F5">
        <w:rPr>
          <w:rFonts w:ascii="Times New Roman" w:eastAsia="Times New Roman" w:hAnsi="Times New Roman" w:cs="Times New Roman"/>
          <w:b/>
          <w:sz w:val="24"/>
          <w:szCs w:val="24"/>
        </w:rPr>
        <w:t>National Caspian Action Plan should also be included.</w:t>
      </w:r>
    </w:p>
    <w:p w14:paraId="2192B5B3"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Azerbaijan hosted the </w:t>
      </w:r>
      <w:r w:rsidRPr="00A62F8E">
        <w:rPr>
          <w:rFonts w:ascii="Times New Roman" w:hAnsi="Times New Roman" w:cs="Times New Roman"/>
          <w:sz w:val="24"/>
          <w:szCs w:val="24"/>
        </w:rPr>
        <w:t>First Inaugural Session of the Commission for the Conservation and Rational use of Aquatic Biological Resources and Management of Shared Stocks of such Resources</w:t>
      </w:r>
      <w:r>
        <w:rPr>
          <w:rFonts w:ascii="Times New Roman" w:hAnsi="Times New Roman" w:cs="Times New Roman"/>
          <w:sz w:val="24"/>
          <w:szCs w:val="24"/>
        </w:rPr>
        <w:t xml:space="preserve"> </w:t>
      </w:r>
      <w:r w:rsidRPr="00F075F5">
        <w:rPr>
          <w:rFonts w:ascii="Times New Roman" w:hAnsi="Times New Roman" w:cs="Times New Roman"/>
          <w:sz w:val="24"/>
          <w:szCs w:val="24"/>
        </w:rPr>
        <w:t>on 21-23 November 2017</w:t>
      </w:r>
      <w:r>
        <w:rPr>
          <w:rFonts w:ascii="Times New Roman" w:hAnsi="Times New Roman" w:cs="Times New Roman"/>
          <w:sz w:val="24"/>
          <w:szCs w:val="24"/>
        </w:rPr>
        <w:t>,</w:t>
      </w:r>
      <w:r w:rsidRPr="00F075F5">
        <w:rPr>
          <w:rFonts w:ascii="Times New Roman" w:hAnsi="Times New Roman" w:cs="Times New Roman"/>
          <w:sz w:val="24"/>
          <w:szCs w:val="24"/>
        </w:rPr>
        <w:t xml:space="preserve"> in Baku. The Ministry of Ecology and Natural Resources conducts coordinating work on international cooperation with the Caspian littoral countries within the chairmanship of Azerbaijan in that Commission for two years (2017-2018). </w:t>
      </w:r>
    </w:p>
    <w:p w14:paraId="145152BF"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The Ministry of Ecology and Natural Resources has prepared national projects on assessment and management of vulnerable ecosystems of the Caspian Sea in the "Ecological</w:t>
      </w:r>
      <w:r>
        <w:rPr>
          <w:rFonts w:ascii="Times New Roman" w:hAnsi="Times New Roman" w:cs="Times New Roman"/>
          <w:sz w:val="24"/>
          <w:szCs w:val="24"/>
        </w:rPr>
        <w:t>ly</w:t>
      </w:r>
      <w:r w:rsidRPr="00F075F5">
        <w:rPr>
          <w:rFonts w:ascii="Times New Roman" w:hAnsi="Times New Roman" w:cs="Times New Roman"/>
          <w:sz w:val="24"/>
          <w:szCs w:val="24"/>
        </w:rPr>
        <w:t xml:space="preserve"> or </w:t>
      </w:r>
      <w:r>
        <w:rPr>
          <w:rFonts w:ascii="Times New Roman" w:hAnsi="Times New Roman" w:cs="Times New Roman"/>
          <w:sz w:val="24"/>
          <w:szCs w:val="24"/>
        </w:rPr>
        <w:t>Biologically Significant</w:t>
      </w:r>
      <w:r w:rsidRPr="00F075F5">
        <w:rPr>
          <w:rFonts w:ascii="Times New Roman" w:hAnsi="Times New Roman" w:cs="Times New Roman"/>
          <w:sz w:val="24"/>
          <w:szCs w:val="24"/>
        </w:rPr>
        <w:t xml:space="preserve"> </w:t>
      </w:r>
      <w:r>
        <w:rPr>
          <w:rFonts w:ascii="Times New Roman" w:hAnsi="Times New Roman" w:cs="Times New Roman"/>
          <w:sz w:val="24"/>
          <w:szCs w:val="24"/>
        </w:rPr>
        <w:t>Marine</w:t>
      </w:r>
      <w:r w:rsidRPr="00F075F5">
        <w:rPr>
          <w:rFonts w:ascii="Times New Roman" w:hAnsi="Times New Roman" w:cs="Times New Roman"/>
          <w:sz w:val="24"/>
          <w:szCs w:val="24"/>
        </w:rPr>
        <w:t xml:space="preserve"> Areas" </w:t>
      </w:r>
      <w:r>
        <w:rPr>
          <w:rFonts w:ascii="Times New Roman" w:hAnsi="Times New Roman" w:cs="Times New Roman"/>
          <w:sz w:val="24"/>
          <w:szCs w:val="24"/>
        </w:rPr>
        <w:t xml:space="preserve">project </w:t>
      </w:r>
      <w:r w:rsidRPr="00F075F5">
        <w:rPr>
          <w:rFonts w:ascii="Times New Roman" w:hAnsi="Times New Roman" w:cs="Times New Roman"/>
          <w:sz w:val="24"/>
          <w:szCs w:val="24"/>
        </w:rPr>
        <w:t xml:space="preserve">of the UN Convention </w:t>
      </w:r>
      <w:r>
        <w:rPr>
          <w:rFonts w:ascii="Times New Roman" w:hAnsi="Times New Roman" w:cs="Times New Roman"/>
          <w:sz w:val="24"/>
          <w:szCs w:val="24"/>
        </w:rPr>
        <w:t>on Biological Diversity</w:t>
      </w:r>
      <w:r w:rsidRPr="00F075F5">
        <w:rPr>
          <w:rFonts w:ascii="Times New Roman" w:hAnsi="Times New Roman" w:cs="Times New Roman"/>
          <w:sz w:val="24"/>
          <w:szCs w:val="24"/>
        </w:rPr>
        <w:t xml:space="preserve"> (EBSA, CBD, UNDP, 2017-2020).</w:t>
      </w:r>
    </w:p>
    <w:p w14:paraId="0EE01E24"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 xml:space="preserve">By the Decree of the President of the Republic of Azerbaijan dated May 19, 2006, the Ministry of Ecology and Natural Resources has been appointed as the Scientific Authority of the Republic of Azerbaijan on </w:t>
      </w:r>
      <w:r w:rsidRPr="00F075F5">
        <w:rPr>
          <w:rFonts w:ascii="Times New Roman" w:hAnsi="Times New Roman" w:cs="Times New Roman"/>
          <w:sz w:val="24"/>
          <w:szCs w:val="24"/>
          <w:shd w:val="clear" w:color="auto" w:fill="FFFFFF"/>
        </w:rPr>
        <w:t>Convention of International Trade in Endangered Species of Wild Fauna and Flora</w:t>
      </w:r>
      <w:r w:rsidRPr="00F075F5">
        <w:rPr>
          <w:rFonts w:ascii="Times New Roman" w:hAnsi="Times New Roman" w:cs="Times New Roman"/>
          <w:sz w:val="24"/>
          <w:szCs w:val="24"/>
        </w:rPr>
        <w:t xml:space="preserve"> (on sturgeon species)</w:t>
      </w:r>
      <w:r>
        <w:rPr>
          <w:rFonts w:ascii="Times New Roman" w:hAnsi="Times New Roman" w:cs="Times New Roman"/>
          <w:sz w:val="24"/>
          <w:szCs w:val="24"/>
        </w:rPr>
        <w:t>.</w:t>
      </w:r>
    </w:p>
    <w:p w14:paraId="46F0F9C2" w14:textId="77777777" w:rsidR="00EF3590" w:rsidRPr="00F075F5" w:rsidRDefault="00EF3590" w:rsidP="001D5D02">
      <w:pPr>
        <w:pStyle w:val="Default"/>
        <w:spacing w:after="120"/>
        <w:ind w:firstLine="709"/>
        <w:jc w:val="both"/>
        <w:rPr>
          <w:rFonts w:ascii="Times New Roman" w:hAnsi="Times New Roman" w:cs="Times New Roman"/>
          <w:b/>
          <w:color w:val="auto"/>
          <w:lang w:val="en-GB" w:eastAsia="az-Latn-AZ"/>
        </w:rPr>
      </w:pPr>
      <w:r w:rsidRPr="00F075F5">
        <w:rPr>
          <w:rFonts w:ascii="Times New Roman" w:hAnsi="Times New Roman" w:cs="Times New Roman"/>
          <w:b/>
          <w:color w:val="auto"/>
          <w:lang w:val="en-GB" w:eastAsia="az-Latn-AZ"/>
        </w:rPr>
        <w:t>Protection of atmospheric air</w:t>
      </w:r>
    </w:p>
    <w:p w14:paraId="25AA6789"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Azerbaijan has joined the Paris Agreement of United Nations Framework Convention on Climate Change and committed to reducing carbon emissions by 35% by 2030 compared to the base year (1990). </w:t>
      </w:r>
    </w:p>
    <w:p w14:paraId="1552C75E"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Decisions made by the Cabinet of Ministers to harmonize requirements to Euro-2 (2010) and  Euro-4 (2014) environmental standards for harmful substances emitted to the atmospheric air from motor vehicles released into circulation in the territory of the Azerbaijan Republic. </w:t>
      </w:r>
    </w:p>
    <w:p w14:paraId="23B71766" w14:textId="77777777" w:rsidR="00EF3590" w:rsidRPr="003E6242"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Measures are being taken to provide industrial enterprises with appropriate gas and dust extraction equipment to improve air quality in Baku and surrounding areas, complete management of harmful substances and associated gases produced during oil and gas extraction, complete modernization of energy sector and increasing energy efficiency, historically contaminated areas , particularly in the direction of ecologic rehabilitation of oil polluted areas, lakes and ponds. </w:t>
      </w:r>
    </w:p>
    <w:p w14:paraId="42096B03" w14:textId="77777777" w:rsidR="00EF3590" w:rsidRDefault="00EF3590" w:rsidP="001D5D02">
      <w:pPr>
        <w:spacing w:after="120" w:line="240" w:lineRule="auto"/>
        <w:ind w:firstLine="709"/>
        <w:jc w:val="both"/>
        <w:rPr>
          <w:rFonts w:ascii="Times New Roman" w:hAnsi="Times New Roman" w:cs="Times New Roman"/>
          <w:color w:val="000000"/>
          <w:sz w:val="24"/>
          <w:szCs w:val="24"/>
        </w:rPr>
      </w:pPr>
      <w:r w:rsidRPr="003E6242">
        <w:rPr>
          <w:rFonts w:ascii="Times New Roman" w:hAnsi="Times New Roman" w:cs="Times New Roman"/>
          <w:color w:val="000000"/>
          <w:sz w:val="24"/>
          <w:szCs w:val="24"/>
        </w:rPr>
        <w:t xml:space="preserve">The Twinning project is being held between the Ministry of Ecology and Natural Resources and the European Union on " Upgrading the National Environmental Monitoring System (NEMS) of Azerbaijan on the base of EU best practices ". The Twinning project has the important role in the </w:t>
      </w:r>
      <w:r w:rsidRPr="003E6242">
        <w:rPr>
          <w:rFonts w:ascii="Times New Roman" w:hAnsi="Times New Roman" w:cs="Times New Roman"/>
          <w:color w:val="000000"/>
          <w:sz w:val="24"/>
          <w:szCs w:val="24"/>
        </w:rPr>
        <w:lastRenderedPageBreak/>
        <w:t>study of European experience and serves to the theoretical improvement of the quality of environmental activity in Azerbaijan, especially the quality of air monitoring.</w:t>
      </w:r>
    </w:p>
    <w:p w14:paraId="7E5B2C73" w14:textId="77777777" w:rsidR="00EF3590" w:rsidRPr="00F075F5" w:rsidRDefault="00EF3590" w:rsidP="001D5D02">
      <w:pPr>
        <w:spacing w:after="120" w:line="240" w:lineRule="auto"/>
        <w:ind w:firstLine="709"/>
        <w:jc w:val="both"/>
        <w:rPr>
          <w:rFonts w:ascii="Times New Roman" w:hAnsi="Times New Roman" w:cs="Times New Roman"/>
          <w:b/>
          <w:sz w:val="24"/>
          <w:szCs w:val="24"/>
          <w:lang w:eastAsia="az-Latn-AZ"/>
        </w:rPr>
      </w:pPr>
      <w:r w:rsidRPr="00F075F5">
        <w:rPr>
          <w:rFonts w:ascii="Times New Roman" w:hAnsi="Times New Roman" w:cs="Times New Roman"/>
          <w:b/>
          <w:sz w:val="24"/>
          <w:szCs w:val="24"/>
          <w:lang w:eastAsia="az-Latn-AZ"/>
        </w:rPr>
        <w:t>Sea transport</w:t>
      </w:r>
    </w:p>
    <w:p w14:paraId="0AC53A3B"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An action plan that covers strategic targets and priorities has been developed in order to ensure the competitiveness and sustainable development of the maritime transport sector of Azerbaijan. The strategy is of particular importance for the efficient organization of the merchant shipping industry and the effective application of international regulations. The strategy serves to improve the Safe and Efficient Sustainable Transportation System, as well as the prevention of marine pollution, energy efficiency and the protection of natural resources.</w:t>
      </w:r>
    </w:p>
    <w:p w14:paraId="4B57A60D"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51" w:name="_Toc507745922"/>
      <w:r w:rsidRPr="00566535">
        <w:rPr>
          <w:rFonts w:ascii="Times New Roman" w:hAnsi="Times New Roman" w:cs="Times New Roman"/>
          <w:b/>
          <w:sz w:val="24"/>
          <w:szCs w:val="24"/>
        </w:rPr>
        <w:t xml:space="preserve">7.3. </w:t>
      </w:r>
      <w:bookmarkEnd w:id="51"/>
      <w:r w:rsidRPr="00566535">
        <w:rPr>
          <w:rFonts w:ascii="Times New Roman" w:hAnsi="Times New Roman" w:cs="Times New Roman"/>
          <w:b/>
          <w:sz w:val="24"/>
          <w:szCs w:val="24"/>
        </w:rPr>
        <w:t>Policy and legislation</w:t>
      </w:r>
    </w:p>
    <w:p w14:paraId="7C8A1889" w14:textId="77777777" w:rsidR="00EF3590" w:rsidRDefault="00EF3590" w:rsidP="001D5D02">
      <w:pPr>
        <w:spacing w:after="120" w:line="240" w:lineRule="auto"/>
        <w:jc w:val="both"/>
        <w:rPr>
          <w:rFonts w:eastAsia="Times New Roman" w:cs="Times New Roman"/>
          <w:b/>
          <w:sz w:val="24"/>
          <w:szCs w:val="24"/>
          <w:lang w:eastAsia="nb-NO"/>
        </w:rPr>
      </w:pPr>
      <w:r w:rsidRPr="000E6EBC">
        <w:rPr>
          <w:rFonts w:ascii="Times New Roman" w:eastAsia="Times New Roman" w:hAnsi="Times New Roman" w:cs="Times New Roman"/>
          <w:b/>
          <w:sz w:val="24"/>
          <w:szCs w:val="24"/>
        </w:rPr>
        <w:t>Instruments at a federal, national or local level relating to the environment of the Caspian Sea and adjacent coastal areas and any relevant changes or additions since 2011.These could include Caspian Action Programme (SCAP) and associated protocols as well as the five National Caspian Action Plans (NCAP) developed under the Caspian Environment Programme (</w:t>
      </w:r>
      <w:r w:rsidRPr="00BC12FB">
        <w:rPr>
          <w:rFonts w:ascii="Times New Roman" w:eastAsia="Times New Roman" w:hAnsi="Times New Roman" w:cs="Times New Roman"/>
          <w:b/>
          <w:sz w:val="24"/>
          <w:szCs w:val="24"/>
        </w:rPr>
        <w:t xml:space="preserve">CEP). As the previous section, particular focus should be placed on those </w:t>
      </w:r>
      <w:r w:rsidRPr="00BC12FB">
        <w:rPr>
          <w:rFonts w:ascii="Times New Roman" w:eastAsia="Times New Roman" w:hAnsi="Times New Roman" w:cs="Times New Roman"/>
          <w:b/>
          <w:sz w:val="24"/>
          <w:szCs w:val="24"/>
          <w:lang w:eastAsia="nb-NO"/>
        </w:rPr>
        <w:t>activities listed in Section 7.6.</w:t>
      </w:r>
    </w:p>
    <w:p w14:paraId="58DC3B7A"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The existing legal and policy framework for fishing in Azerbaijan is cooperated with FAO since early 2011 to ensure that the future legal and policy framework of the rapidly developing aquaculture sector is consistent with international standards, best practices and agreements. The Azerbaijan Scientific Research Institute of Fisheries with the technical support of FAO has adopted the Law of the Republic of Azerbaijan "On Making Amendments to the Law of the Republic of Azerbaijan on Fishing" dated June 27, 2014.</w:t>
      </w:r>
    </w:p>
    <w:p w14:paraId="13E28CF7"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In 2016, the “Statue on Water Bioresources Development, Rehabilitation and Protection Fund” was approved. In connection with amendments to the Law of the Republic of Azerbaijan "On fishing", the following normative-legal documents were adopted by the Cabinet of Ministers during 2016-2017: Registration form and rules for conducting registration of fishery subjects, Regulations and Cases for releasing new types and hybrid forms of fish and other aquatic bioresources into natural fishing water objects, Regulations for the transport of acclimatization objects and acclimatization of fish and other aquatic bioresources, Regulations on the application of special protection regime of fish and other aquatic bioresources in water protection zones and coastguard strips, Regulation for list of important fishing water objects and the restriction of water use, Regulations for hunting of fish and other aquatic bioresources, Regulation of implementation of aquaculture, Regulation of conducting fishery expertise.</w:t>
      </w:r>
    </w:p>
    <w:p w14:paraId="7546AACE" w14:textId="77777777" w:rsidR="00EF3590" w:rsidRPr="003E6242"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 xml:space="preserve">The work is underway on the future legal and policy framework of the aquaculture site, the improvement of management infrastructure, the application of innovative technologies based on international experience and science for the development of aquaculture. </w:t>
      </w:r>
    </w:p>
    <w:p w14:paraId="3313A130" w14:textId="77777777" w:rsidR="00EF3590" w:rsidRDefault="00EF3590" w:rsidP="001D5D02">
      <w:pPr>
        <w:spacing w:after="120" w:line="240" w:lineRule="auto"/>
        <w:ind w:firstLine="709"/>
        <w:jc w:val="both"/>
        <w:rPr>
          <w:rFonts w:ascii="Times New Roman" w:hAnsi="Times New Roman" w:cs="Times New Roman"/>
          <w:sz w:val="24"/>
          <w:szCs w:val="24"/>
          <w:lang w:eastAsia="en-GB"/>
        </w:rPr>
      </w:pPr>
      <w:r w:rsidRPr="003E6242">
        <w:rPr>
          <w:rFonts w:ascii="Times New Roman" w:hAnsi="Times New Roman" w:cs="Times New Roman"/>
          <w:sz w:val="24"/>
          <w:szCs w:val="24"/>
          <w:lang w:eastAsia="en-GB"/>
        </w:rPr>
        <w:t>In 2016, the National Strategy for the Protection and Sustainable Use of Biodiversity in the Republic of Azerbaijan for 2017-2020 was approved. This National Strategy, along with the promotion of reforms in this field, will have a positive impact on the enhancement of cooperation between international organizations and governments in biodiversity and general environmental protection activities. The Agreement on the Conversation and Rational Use of the Aquatic Biological Resources of the Caspian Sea, the Agreement on Cooperation in the Field of Hydrometeorology of the Caspian Sea, the Agreement on cooperation in emergency prevention and Response in the Caspian Sea were signed at the 4th summit of the Caspian littoral states' leaders in Astrakhan, Russia in 2014. All the Agreements have been ratified by all the Caspian littoral states.</w:t>
      </w:r>
    </w:p>
    <w:p w14:paraId="131B8E20" w14:textId="77777777" w:rsidR="00EF3590" w:rsidRPr="00F075F5" w:rsidRDefault="00EF3590" w:rsidP="001D5D02">
      <w:pPr>
        <w:spacing w:after="120" w:line="240" w:lineRule="auto"/>
        <w:ind w:firstLine="709"/>
        <w:jc w:val="both"/>
        <w:rPr>
          <w:rFonts w:ascii="Times New Roman" w:hAnsi="Times New Roman" w:cs="Times New Roman"/>
          <w:b/>
          <w:sz w:val="24"/>
          <w:szCs w:val="24"/>
        </w:rPr>
      </w:pPr>
      <w:r w:rsidRPr="00F075F5">
        <w:rPr>
          <w:rFonts w:ascii="Times New Roman" w:hAnsi="Times New Roman" w:cs="Times New Roman"/>
          <w:b/>
          <w:sz w:val="24"/>
          <w:szCs w:val="24"/>
        </w:rPr>
        <w:t>Tourism policy frameworks</w:t>
      </w:r>
    </w:p>
    <w:p w14:paraId="23281361" w14:textId="77777777" w:rsidR="00EF3590" w:rsidRPr="00F075F5" w:rsidRDefault="00EF3590" w:rsidP="001D5D02">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I</w:t>
      </w:r>
      <w:r w:rsidRPr="00F075F5">
        <w:rPr>
          <w:rFonts w:ascii="Times New Roman" w:hAnsi="Times New Roman" w:cs="Times New Roman"/>
          <w:sz w:val="24"/>
          <w:szCs w:val="24"/>
        </w:rPr>
        <w:t xml:space="preserve">n recent years, the implementation of a number of measures for the development of the tourism sector has led to the development of this sector. As a continuation of this policy, in order to </w:t>
      </w:r>
      <w:r w:rsidRPr="00F075F5">
        <w:rPr>
          <w:rFonts w:ascii="Times New Roman" w:hAnsi="Times New Roman" w:cs="Times New Roman"/>
          <w:sz w:val="24"/>
          <w:szCs w:val="24"/>
        </w:rPr>
        <w:lastRenderedPageBreak/>
        <w:t>form a modern tourism sector that meets the highest economic, social and environmental requirements in Azerbaijan and to make it one of the key development pillars of the country's economy "State Program on Tourism Development in the Republic of Azerbaijan for 2010-2014" was approved by the Decree of the President of the Republic of Azerbaijan of April 6, 2010.</w:t>
      </w:r>
    </w:p>
    <w:p w14:paraId="537C3B17"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52" w:name="_Toc507745924"/>
      <w:r w:rsidRPr="00566535">
        <w:rPr>
          <w:rFonts w:ascii="Times New Roman" w:hAnsi="Times New Roman" w:cs="Times New Roman"/>
          <w:b/>
          <w:sz w:val="24"/>
          <w:szCs w:val="24"/>
        </w:rPr>
        <w:t xml:space="preserve">7.4 Monitoring </w:t>
      </w:r>
      <w:bookmarkEnd w:id="52"/>
      <w:r w:rsidRPr="00566535">
        <w:rPr>
          <w:rFonts w:ascii="Times New Roman" w:hAnsi="Times New Roman" w:cs="Times New Roman"/>
          <w:b/>
          <w:sz w:val="24"/>
          <w:szCs w:val="24"/>
        </w:rPr>
        <w:t>and compliance</w:t>
      </w:r>
    </w:p>
    <w:p w14:paraId="5FF3CCCD" w14:textId="77777777" w:rsidR="00EF3590" w:rsidRPr="00566535" w:rsidRDefault="00EF3590" w:rsidP="001D5D02">
      <w:pPr>
        <w:spacing w:after="120" w:line="240" w:lineRule="auto"/>
        <w:jc w:val="both"/>
        <w:rPr>
          <w:rFonts w:ascii="Times New Roman" w:eastAsia="Times New Roman" w:hAnsi="Times New Roman" w:cs="Times New Roman"/>
          <w:b/>
          <w:sz w:val="24"/>
          <w:szCs w:val="24"/>
        </w:rPr>
      </w:pPr>
      <w:r w:rsidRPr="00566535">
        <w:rPr>
          <w:rFonts w:ascii="Times New Roman" w:eastAsia="Times New Roman" w:hAnsi="Times New Roman" w:cs="Times New Roman"/>
          <w:b/>
          <w:sz w:val="24"/>
          <w:szCs w:val="24"/>
          <w:lang w:eastAsia="nb-NO"/>
        </w:rPr>
        <w:t xml:space="preserve">There should be an update on </w:t>
      </w:r>
      <w:r w:rsidRPr="00566535">
        <w:rPr>
          <w:rFonts w:ascii="Times New Roman" w:eastAsia="Times New Roman" w:hAnsi="Times New Roman" w:cs="Times New Roman"/>
          <w:b/>
          <w:sz w:val="24"/>
          <w:szCs w:val="24"/>
        </w:rPr>
        <w:t>the Framework Convention for the Protection of the Marine Environment of the Caspian Sea and its four protocols—land-based sources of pollution; preparedness, response and cooperation in combating oil spill incidents; environmental impact assessments in a transboundary context – and if they were adopted and how they are being implemented in terms of indictors. As well, countries should provide details regarding its own monitoring programme relating to the Activities listed in Section 7.6.</w:t>
      </w:r>
    </w:p>
    <w:p w14:paraId="2704C072" w14:textId="77777777" w:rsidR="00EF3590" w:rsidRPr="00F034DD" w:rsidRDefault="00EF3590" w:rsidP="001D5D02">
      <w:pPr>
        <w:pStyle w:val="Title"/>
        <w:spacing w:after="120"/>
        <w:ind w:firstLine="709"/>
        <w:contextualSpacing w:val="0"/>
        <w:jc w:val="both"/>
        <w:rPr>
          <w:rFonts w:ascii="Times New Roman" w:hAnsi="Times New Roman" w:cs="Times New Roman"/>
          <w:sz w:val="24"/>
          <w:szCs w:val="24"/>
        </w:rPr>
      </w:pPr>
      <w:r w:rsidRPr="00F034DD">
        <w:rPr>
          <w:rFonts w:ascii="Times New Roman" w:hAnsi="Times New Roman" w:cs="Times New Roman"/>
          <w:sz w:val="24"/>
          <w:szCs w:val="24"/>
        </w:rPr>
        <w:t xml:space="preserve">Azerbaijan ratified the Framework Convention for the Protection of the Marine Environment of the Caspian Sea on April 4, 2006. Protocol concerning “Regional Preparedness, Response and Co-Operation in Combating Oil Pollution Incidents to the Framework Convention on the Protection of the Marine Environment of the Caspian Sea”  was ratified on 21 December 2012 and   Protocol for the “Protection of the Caspian Sea against Pollution from Land-Based Sources and Activities to the Framework Convention for the Protection of the Marine Environment of the Caspian Sea” was ratified on 25 February 2014. Relevant measures are being undertaken to ratify the Protocol on Biodiversity Conservation. </w:t>
      </w:r>
    </w:p>
    <w:p w14:paraId="7C57A56F" w14:textId="77777777" w:rsidR="00EF3590" w:rsidRPr="00F034DD" w:rsidRDefault="00EF3590" w:rsidP="001D5D02">
      <w:pPr>
        <w:pStyle w:val="Title"/>
        <w:spacing w:after="120"/>
        <w:ind w:firstLine="709"/>
        <w:contextualSpacing w:val="0"/>
        <w:jc w:val="both"/>
        <w:rPr>
          <w:rFonts w:ascii="Times New Roman" w:hAnsi="Times New Roman" w:cs="Times New Roman"/>
          <w:sz w:val="24"/>
          <w:szCs w:val="24"/>
        </w:rPr>
      </w:pPr>
      <w:r w:rsidRPr="00F034DD">
        <w:rPr>
          <w:rFonts w:ascii="Times New Roman" w:hAnsi="Times New Roman" w:cs="Times New Roman"/>
          <w:sz w:val="24"/>
          <w:szCs w:val="24"/>
        </w:rPr>
        <w:t>At present, the FAO is supporting the Ministry of Ecology and Natural Resources to develop a National Strategy for the development of the fishing industry. The main goals of the national strategy are to increase competitiveness, manufacture and productivity in the fishing industry, as well as the sustainable growth and development of the aquaculture sector.</w:t>
      </w:r>
    </w:p>
    <w:p w14:paraId="4972933A" w14:textId="77777777" w:rsidR="00EF3590" w:rsidRPr="00566535" w:rsidRDefault="00EF3590" w:rsidP="001D5D02">
      <w:pPr>
        <w:pStyle w:val="Heading2"/>
        <w:spacing w:before="0" w:after="120" w:line="240" w:lineRule="auto"/>
        <w:jc w:val="both"/>
        <w:rPr>
          <w:rFonts w:ascii="Times New Roman" w:hAnsi="Times New Roman" w:cs="Times New Roman"/>
          <w:b/>
          <w:sz w:val="24"/>
          <w:szCs w:val="24"/>
        </w:rPr>
      </w:pPr>
      <w:bookmarkStart w:id="53" w:name="_Toc507745926"/>
      <w:r w:rsidRPr="00566535">
        <w:rPr>
          <w:rFonts w:ascii="Times New Roman" w:hAnsi="Times New Roman" w:cs="Times New Roman"/>
          <w:b/>
          <w:sz w:val="24"/>
          <w:szCs w:val="24"/>
        </w:rPr>
        <w:t xml:space="preserve">7.5. </w:t>
      </w:r>
      <w:bookmarkEnd w:id="53"/>
      <w:r w:rsidRPr="00566535">
        <w:rPr>
          <w:rFonts w:ascii="Times New Roman" w:hAnsi="Times New Roman" w:cs="Times New Roman"/>
          <w:b/>
          <w:sz w:val="24"/>
          <w:szCs w:val="24"/>
        </w:rPr>
        <w:t>Participation and outreach (private sector, and information sharing)</w:t>
      </w:r>
    </w:p>
    <w:p w14:paraId="4B86F44F" w14:textId="77777777" w:rsidR="00EF3590" w:rsidRPr="00F034DD" w:rsidRDefault="00EF3590" w:rsidP="001D5D02">
      <w:pPr>
        <w:spacing w:after="120" w:line="240" w:lineRule="auto"/>
        <w:rPr>
          <w:rFonts w:ascii="Times New Roman" w:eastAsia="Times New Roman" w:hAnsi="Times New Roman" w:cs="Times New Roman"/>
          <w:b/>
          <w:sz w:val="24"/>
          <w:szCs w:val="24"/>
          <w:lang w:eastAsia="nb-NO"/>
        </w:rPr>
      </w:pPr>
      <w:r w:rsidRPr="00566535">
        <w:rPr>
          <w:rFonts w:ascii="Times New Roman" w:eastAsia="Times New Roman" w:hAnsi="Times New Roman" w:cs="Times New Roman"/>
          <w:b/>
          <w:sz w:val="24"/>
          <w:szCs w:val="24"/>
          <w:lang w:eastAsia="nb-NO"/>
        </w:rPr>
        <w:t xml:space="preserve">Each country should attempt to describe the </w:t>
      </w:r>
      <w:r w:rsidRPr="00566535">
        <w:rPr>
          <w:rFonts w:ascii="Times New Roman" w:eastAsia="Times New Roman" w:hAnsi="Times New Roman" w:cs="Times New Roman"/>
          <w:b/>
          <w:sz w:val="24"/>
          <w:szCs w:val="24"/>
        </w:rPr>
        <w:t xml:space="preserve">levels of public participation in environmental matters, as well as any analysis on public perceptions or concerns. </w:t>
      </w:r>
    </w:p>
    <w:p w14:paraId="1357452E" w14:textId="77777777" w:rsidR="00EF3590" w:rsidRPr="00F075F5" w:rsidRDefault="00EF3590" w:rsidP="001D5D02">
      <w:pPr>
        <w:spacing w:after="120" w:line="240" w:lineRule="auto"/>
        <w:ind w:firstLine="709"/>
        <w:jc w:val="both"/>
        <w:rPr>
          <w:rFonts w:ascii="Times New Roman" w:hAnsi="Times New Roman" w:cs="Times New Roman"/>
          <w:sz w:val="24"/>
          <w:szCs w:val="24"/>
        </w:rPr>
      </w:pPr>
      <w:r w:rsidRPr="00F075F5">
        <w:rPr>
          <w:rFonts w:ascii="Times New Roman" w:hAnsi="Times New Roman" w:cs="Times New Roman"/>
          <w:sz w:val="24"/>
          <w:szCs w:val="24"/>
        </w:rPr>
        <w:t>In 2010, the Public Ecological Council under the Minister of Ecology and Natural Resources was established. The composition of this Council is primarily of non - governmental organization</w:t>
      </w:r>
      <w:r>
        <w:rPr>
          <w:rFonts w:ascii="Times New Roman" w:hAnsi="Times New Roman" w:cs="Times New Roman"/>
          <w:sz w:val="24"/>
          <w:szCs w:val="24"/>
        </w:rPr>
        <w:t xml:space="preserve">s. Discussion of major, global </w:t>
      </w:r>
      <w:r w:rsidRPr="00F075F5">
        <w:rPr>
          <w:rFonts w:ascii="Times New Roman" w:hAnsi="Times New Roman" w:cs="Times New Roman"/>
          <w:sz w:val="24"/>
          <w:szCs w:val="24"/>
        </w:rPr>
        <w:t>environmental issues, projects, legislative acts, and ot</w:t>
      </w:r>
      <w:r>
        <w:rPr>
          <w:rFonts w:ascii="Times New Roman" w:hAnsi="Times New Roman" w:cs="Times New Roman"/>
          <w:sz w:val="24"/>
          <w:szCs w:val="24"/>
        </w:rPr>
        <w:t>her important issues are being debated</w:t>
      </w:r>
      <w:r w:rsidRPr="00F075F5">
        <w:rPr>
          <w:rFonts w:ascii="Times New Roman" w:hAnsi="Times New Roman" w:cs="Times New Roman"/>
          <w:sz w:val="24"/>
          <w:szCs w:val="24"/>
        </w:rPr>
        <w:t xml:space="preserve"> at this council. Relevant decisions are made with the participation of public representatives. In November 2013, a decree was signed on the adoption of the Law on “Public Participation” and </w:t>
      </w:r>
      <w:r>
        <w:rPr>
          <w:rFonts w:ascii="Times New Roman" w:hAnsi="Times New Roman" w:cs="Times New Roman"/>
          <w:sz w:val="24"/>
          <w:szCs w:val="24"/>
        </w:rPr>
        <w:t>i</w:t>
      </w:r>
      <w:r w:rsidRPr="00F075F5">
        <w:rPr>
          <w:rFonts w:ascii="Times New Roman" w:hAnsi="Times New Roman" w:cs="Times New Roman"/>
          <w:sz w:val="24"/>
          <w:szCs w:val="24"/>
        </w:rPr>
        <w:t xml:space="preserve">n January 2014, on the application of this law. </w:t>
      </w:r>
      <w:r>
        <w:rPr>
          <w:rFonts w:ascii="Times New Roman" w:hAnsi="Times New Roman" w:cs="Times New Roman"/>
          <w:sz w:val="24"/>
          <w:szCs w:val="24"/>
        </w:rPr>
        <w:t>The e</w:t>
      </w:r>
      <w:r w:rsidRPr="00F075F5">
        <w:rPr>
          <w:rFonts w:ascii="Times New Roman" w:hAnsi="Times New Roman" w:cs="Times New Roman"/>
          <w:sz w:val="24"/>
          <w:szCs w:val="24"/>
        </w:rPr>
        <w:t>xemplary statute on the establishment of Public Councils under the Central Executive Bod</w:t>
      </w:r>
      <w:r>
        <w:rPr>
          <w:rFonts w:ascii="Times New Roman" w:hAnsi="Times New Roman" w:cs="Times New Roman"/>
          <w:sz w:val="24"/>
          <w:szCs w:val="24"/>
        </w:rPr>
        <w:t>ies</w:t>
      </w:r>
      <w:r w:rsidRPr="00F075F5">
        <w:rPr>
          <w:rFonts w:ascii="Times New Roman" w:hAnsi="Times New Roman" w:cs="Times New Roman"/>
          <w:sz w:val="24"/>
          <w:szCs w:val="24"/>
        </w:rPr>
        <w:t xml:space="preserve"> of the Cabinet of Ministers was approved as the execution of this law. In accordance with this exemplary statute, the Public </w:t>
      </w:r>
      <w:r>
        <w:rPr>
          <w:rFonts w:ascii="Times New Roman" w:hAnsi="Times New Roman" w:cs="Times New Roman"/>
          <w:sz w:val="24"/>
          <w:szCs w:val="24"/>
        </w:rPr>
        <w:t>Council was established under the MENR</w:t>
      </w:r>
      <w:r w:rsidRPr="00F075F5">
        <w:rPr>
          <w:rFonts w:ascii="Times New Roman" w:hAnsi="Times New Roman" w:cs="Times New Roman"/>
          <w:sz w:val="24"/>
          <w:szCs w:val="24"/>
        </w:rPr>
        <w:t xml:space="preserve">. </w:t>
      </w:r>
      <w:bookmarkStart w:id="54" w:name="_Toc507745928"/>
      <w:r w:rsidRPr="00F075F5">
        <w:rPr>
          <w:rFonts w:ascii="Times New Roman" w:hAnsi="Times New Roman" w:cs="Times New Roman"/>
          <w:sz w:val="24"/>
          <w:szCs w:val="24"/>
        </w:rPr>
        <w:t xml:space="preserve">As in the previous council, the Public Council under the </w:t>
      </w:r>
      <w:r>
        <w:rPr>
          <w:rFonts w:ascii="Times New Roman" w:hAnsi="Times New Roman" w:cs="Times New Roman"/>
          <w:sz w:val="24"/>
          <w:szCs w:val="24"/>
        </w:rPr>
        <w:t>MENR</w:t>
      </w:r>
      <w:r w:rsidRPr="00F075F5">
        <w:rPr>
          <w:rFonts w:ascii="Times New Roman" w:hAnsi="Times New Roman" w:cs="Times New Roman"/>
          <w:sz w:val="24"/>
          <w:szCs w:val="24"/>
        </w:rPr>
        <w:t xml:space="preserve"> is discussing all environmental issues, </w:t>
      </w:r>
      <w:r>
        <w:rPr>
          <w:rFonts w:ascii="Times New Roman" w:hAnsi="Times New Roman" w:cs="Times New Roman"/>
          <w:sz w:val="24"/>
          <w:szCs w:val="24"/>
        </w:rPr>
        <w:t xml:space="preserve">ongoing environmental problems </w:t>
      </w:r>
      <w:r w:rsidRPr="00F075F5">
        <w:rPr>
          <w:rFonts w:ascii="Times New Roman" w:hAnsi="Times New Roman" w:cs="Times New Roman"/>
          <w:sz w:val="24"/>
          <w:szCs w:val="24"/>
        </w:rPr>
        <w:t>on the agenda and joint decisions</w:t>
      </w:r>
      <w:r>
        <w:rPr>
          <w:rFonts w:ascii="Times New Roman" w:hAnsi="Times New Roman" w:cs="Times New Roman"/>
          <w:sz w:val="24"/>
          <w:szCs w:val="24"/>
        </w:rPr>
        <w:t xml:space="preserve"> are made</w:t>
      </w:r>
      <w:r w:rsidRPr="00F075F5">
        <w:rPr>
          <w:rFonts w:ascii="Times New Roman" w:hAnsi="Times New Roman" w:cs="Times New Roman"/>
          <w:sz w:val="24"/>
          <w:szCs w:val="24"/>
        </w:rPr>
        <w:t>.</w:t>
      </w:r>
    </w:p>
    <w:p w14:paraId="1605BE52" w14:textId="77777777" w:rsidR="00EF3590" w:rsidRDefault="00EF3590" w:rsidP="001D5D02">
      <w:pPr>
        <w:pStyle w:val="Heading2"/>
        <w:spacing w:before="0" w:after="120" w:line="240" w:lineRule="auto"/>
        <w:rPr>
          <w:rFonts w:ascii="Times New Roman" w:hAnsi="Times New Roman" w:cs="Times New Roman"/>
          <w:b/>
          <w:sz w:val="24"/>
          <w:szCs w:val="24"/>
          <w:lang w:val="en-US"/>
        </w:rPr>
      </w:pPr>
      <w:bookmarkStart w:id="55" w:name="_Toc499128493"/>
      <w:bookmarkEnd w:id="54"/>
      <w:r w:rsidRPr="00566535">
        <w:rPr>
          <w:rFonts w:ascii="Times New Roman" w:hAnsi="Times New Roman" w:cs="Times New Roman"/>
          <w:b/>
          <w:sz w:val="24"/>
          <w:szCs w:val="24"/>
          <w:lang w:val="en-US"/>
        </w:rPr>
        <w:t xml:space="preserve">7.6. </w:t>
      </w:r>
      <w:r>
        <w:rPr>
          <w:rFonts w:ascii="Times New Roman" w:hAnsi="Times New Roman" w:cs="Times New Roman"/>
          <w:b/>
          <w:sz w:val="24"/>
          <w:szCs w:val="24"/>
          <w:lang w:val="en-US"/>
        </w:rPr>
        <w:t>Recommendations</w:t>
      </w:r>
      <w:r w:rsidRPr="00566535">
        <w:rPr>
          <w:rFonts w:ascii="Times New Roman" w:hAnsi="Times New Roman" w:cs="Times New Roman"/>
          <w:b/>
          <w:sz w:val="24"/>
          <w:szCs w:val="24"/>
          <w:lang w:val="en-US"/>
        </w:rPr>
        <w:t>:</w:t>
      </w:r>
      <w:bookmarkEnd w:id="55"/>
      <w:r>
        <w:rPr>
          <w:rFonts w:ascii="Times New Roman" w:hAnsi="Times New Roman" w:cs="Times New Roman"/>
          <w:b/>
          <w:sz w:val="24"/>
          <w:szCs w:val="24"/>
          <w:lang w:val="en-US"/>
        </w:rPr>
        <w:t xml:space="preserve"> </w:t>
      </w:r>
      <w:r w:rsidRPr="00566535">
        <w:rPr>
          <w:rFonts w:ascii="Times New Roman" w:hAnsi="Times New Roman" w:cs="Times New Roman"/>
          <w:b/>
          <w:color w:val="FF0000"/>
          <w:sz w:val="24"/>
          <w:szCs w:val="24"/>
          <w:lang w:val="en-US"/>
        </w:rPr>
        <w:t>(Should be regional)</w:t>
      </w:r>
    </w:p>
    <w:p w14:paraId="756303A3"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7.6.1 Physical loss of seabed/coastal habitats in the coastal environment</w:t>
      </w:r>
    </w:p>
    <w:p w14:paraId="728F78BA"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7.6.2 Litter</w:t>
      </w:r>
    </w:p>
    <w:p w14:paraId="051762CC"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7.6.3 Contamination by hazardous substances</w:t>
      </w:r>
    </w:p>
    <w:p w14:paraId="6D35DCE3"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7.6.4 Nutrient and organic matter</w:t>
      </w:r>
    </w:p>
    <w:p w14:paraId="4667D3D2"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7.6.5 Biological disturbance</w:t>
      </w:r>
    </w:p>
    <w:p w14:paraId="1835F3BC" w14:textId="77777777" w:rsidR="00EF3590" w:rsidRPr="00566535" w:rsidRDefault="00EF3590" w:rsidP="001D5D02">
      <w:pPr>
        <w:spacing w:after="120" w:line="240" w:lineRule="auto"/>
        <w:rPr>
          <w:rFonts w:ascii="Times New Roman" w:eastAsia="Times New Roman" w:hAnsi="Times New Roman" w:cs="Times New Roman"/>
          <w:b/>
          <w:sz w:val="24"/>
          <w:szCs w:val="24"/>
          <w:lang w:val="en-US" w:eastAsia="nb-NO"/>
        </w:rPr>
      </w:pPr>
      <w:r w:rsidRPr="00566535">
        <w:rPr>
          <w:rFonts w:ascii="Times New Roman" w:eastAsia="Times New Roman" w:hAnsi="Times New Roman" w:cs="Times New Roman"/>
          <w:b/>
          <w:sz w:val="24"/>
          <w:szCs w:val="24"/>
          <w:lang w:val="en-US" w:eastAsia="nb-NO"/>
        </w:rPr>
        <w:tab/>
        <w:t>7.6.6 Spatial Protection Measures</w:t>
      </w:r>
    </w:p>
    <w:p w14:paraId="68D441F8" w14:textId="77777777" w:rsidR="00EF3590" w:rsidRDefault="00EF3590" w:rsidP="001D5D02">
      <w:pPr>
        <w:pStyle w:val="Heading1"/>
        <w:spacing w:before="0" w:after="120" w:line="240" w:lineRule="auto"/>
        <w:rPr>
          <w:rFonts w:ascii="Times New Roman" w:hAnsi="Times New Roman" w:cs="Times New Roman"/>
          <w:b/>
          <w:sz w:val="28"/>
          <w:szCs w:val="28"/>
          <w:lang w:val="en-US"/>
        </w:rPr>
      </w:pPr>
      <w:bookmarkStart w:id="56" w:name="_Toc499128494"/>
      <w:r w:rsidRPr="00566535">
        <w:rPr>
          <w:rFonts w:ascii="Times New Roman" w:hAnsi="Times New Roman" w:cs="Times New Roman"/>
          <w:b/>
          <w:sz w:val="28"/>
          <w:szCs w:val="28"/>
          <w:lang w:val="en-US"/>
        </w:rPr>
        <w:t>Acronyms and abbreviations</w:t>
      </w:r>
      <w:bookmarkEnd w:id="56"/>
    </w:p>
    <w:p w14:paraId="31F3BCA8" w14:textId="77777777" w:rsidR="00654D10" w:rsidRDefault="00654D10" w:rsidP="00654D10">
      <w:pPr>
        <w:rPr>
          <w:rFonts w:ascii="Times New Roman" w:hAnsi="Times New Roman" w:cs="Times New Roman"/>
          <w:sz w:val="24"/>
          <w:szCs w:val="24"/>
          <w:lang w:val="en-US"/>
        </w:rPr>
      </w:pPr>
      <w:r w:rsidRPr="00654D10">
        <w:rPr>
          <w:rFonts w:ascii="Times New Roman" w:hAnsi="Times New Roman" w:cs="Times New Roman"/>
          <w:sz w:val="24"/>
          <w:szCs w:val="24"/>
          <w:lang w:val="en-US"/>
        </w:rPr>
        <w:t>MENR – Ministry of Ecology and Natural Resources</w:t>
      </w:r>
    </w:p>
    <w:p w14:paraId="6E9952A5" w14:textId="77777777" w:rsidR="006E1D4D" w:rsidRDefault="006E1D4D" w:rsidP="0065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SOCAR – State Oil Company of the Republic of Azerbaijan</w:t>
      </w:r>
    </w:p>
    <w:p w14:paraId="0B046713" w14:textId="77777777" w:rsidR="00660116" w:rsidRDefault="00660116" w:rsidP="00654D10">
      <w:pPr>
        <w:rPr>
          <w:rFonts w:ascii="Times New Roman" w:hAnsi="Times New Roman" w:cs="Times New Roman"/>
          <w:sz w:val="24"/>
          <w:szCs w:val="24"/>
          <w:lang w:val="en-US"/>
        </w:rPr>
      </w:pPr>
      <w:r>
        <w:rPr>
          <w:rFonts w:ascii="Times New Roman" w:hAnsi="Times New Roman" w:cs="Times New Roman"/>
          <w:sz w:val="24"/>
          <w:szCs w:val="24"/>
          <w:lang w:val="en-US"/>
        </w:rPr>
        <w:t xml:space="preserve">TEU - </w:t>
      </w:r>
      <w:r w:rsidRPr="00660116">
        <w:rPr>
          <w:rFonts w:ascii="Times New Roman" w:hAnsi="Times New Roman" w:cs="Times New Roman"/>
          <w:sz w:val="24"/>
          <w:szCs w:val="24"/>
          <w:lang w:val="en-US"/>
        </w:rPr>
        <w:t>Twenty Foot Equivalent Unit</w:t>
      </w:r>
    </w:p>
    <w:p w14:paraId="42F3035E" w14:textId="77777777" w:rsidR="002905A4" w:rsidRPr="00654D10" w:rsidRDefault="002905A4" w:rsidP="00654D10">
      <w:pPr>
        <w:rPr>
          <w:rFonts w:ascii="Times New Roman" w:hAnsi="Times New Roman" w:cs="Times New Roman"/>
          <w:sz w:val="24"/>
          <w:szCs w:val="24"/>
          <w:lang w:val="en-US"/>
        </w:rPr>
      </w:pPr>
      <w:r>
        <w:rPr>
          <w:rFonts w:ascii="Times New Roman" w:hAnsi="Times New Roman" w:cs="Times New Roman"/>
          <w:sz w:val="24"/>
          <w:szCs w:val="24"/>
          <w:lang w:val="en-US"/>
        </w:rPr>
        <w:t xml:space="preserve">FAO – Food and Agricultural Organization </w:t>
      </w:r>
    </w:p>
    <w:p w14:paraId="7FD50137" w14:textId="77777777" w:rsidR="00EF3590" w:rsidRDefault="00EF3590" w:rsidP="001D5D02">
      <w:pPr>
        <w:pStyle w:val="Heading1"/>
        <w:spacing w:before="0" w:after="120" w:line="240" w:lineRule="auto"/>
        <w:rPr>
          <w:rFonts w:ascii="Times New Roman" w:hAnsi="Times New Roman" w:cs="Times New Roman"/>
          <w:b/>
          <w:sz w:val="28"/>
          <w:szCs w:val="28"/>
          <w:lang w:val="en-US"/>
        </w:rPr>
      </w:pPr>
      <w:bookmarkStart w:id="57" w:name="_Toc499128495"/>
      <w:r w:rsidRPr="00566535">
        <w:rPr>
          <w:rFonts w:ascii="Times New Roman" w:hAnsi="Times New Roman" w:cs="Times New Roman"/>
          <w:b/>
          <w:sz w:val="28"/>
          <w:szCs w:val="28"/>
          <w:lang w:val="en-US"/>
        </w:rPr>
        <w:t>References</w:t>
      </w:r>
      <w:bookmarkEnd w:id="57"/>
    </w:p>
    <w:p w14:paraId="299C938B" w14:textId="77777777" w:rsidR="002C4B8D" w:rsidRDefault="002C4B8D" w:rsidP="00802825">
      <w:pPr>
        <w:pStyle w:val="ListParagraph"/>
        <w:numPr>
          <w:ilvl w:val="0"/>
          <w:numId w:val="49"/>
        </w:numPr>
        <w:spacing w:after="240" w:line="240" w:lineRule="auto"/>
        <w:ind w:left="714" w:hanging="357"/>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State Statistical Committee of the Republic of Azerbaijan (</w:t>
      </w:r>
      <w:hyperlink r:id="rId11" w:history="1">
        <w:r w:rsidRPr="002C4B8D">
          <w:rPr>
            <w:rStyle w:val="Hyperlink"/>
            <w:rFonts w:ascii="Times New Roman" w:hAnsi="Times New Roman" w:cs="Times New Roman"/>
            <w:sz w:val="24"/>
            <w:szCs w:val="24"/>
            <w:lang w:val="en-US"/>
          </w:rPr>
          <w:t>www.stat.gov.az</w:t>
        </w:r>
      </w:hyperlink>
      <w:r w:rsidRPr="002C4B8D">
        <w:rPr>
          <w:rFonts w:ascii="Times New Roman" w:hAnsi="Times New Roman" w:cs="Times New Roman"/>
          <w:sz w:val="24"/>
          <w:szCs w:val="24"/>
          <w:lang w:val="en-US"/>
        </w:rPr>
        <w:t>)</w:t>
      </w:r>
    </w:p>
    <w:p w14:paraId="76D4F902" w14:textId="77777777" w:rsidR="002C4B8D" w:rsidRDefault="002C4B8D" w:rsidP="00802825">
      <w:pPr>
        <w:pStyle w:val="ListParagraph"/>
        <w:numPr>
          <w:ilvl w:val="0"/>
          <w:numId w:val="49"/>
        </w:numPr>
        <w:spacing w:after="240" w:line="240" w:lineRule="auto"/>
        <w:ind w:left="714" w:hanging="357"/>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Strategic Roadmap for the National Economy Perspective of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2"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6361C6CC"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Strategic Roadmap for the development of specialized tourism industry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3"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391470BA"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t>Strategic Roadmap for Logistics and Trade Development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4"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603569A2"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7E1A13">
        <w:rPr>
          <w:rFonts w:ascii="Times New Roman" w:hAnsi="Times New Roman" w:cs="Times New Roman"/>
          <w:sz w:val="24"/>
          <w:szCs w:val="24"/>
          <w:lang w:val="en-US"/>
        </w:rPr>
        <w:t>Strategic Road Map on Production and Processing of Agricultural Products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5"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 xml:space="preserve">) </w:t>
      </w:r>
    </w:p>
    <w:p w14:paraId="7C22526D"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Strategic Roadmap for the Development of heavy industry and machine-building in the Republic of Azerbaijan approved by the Decree of the President of the Republic of Azerbaijan dated December 6, 2016</w:t>
      </w:r>
      <w:r>
        <w:rPr>
          <w:rFonts w:ascii="Times New Roman" w:hAnsi="Times New Roman" w:cs="Times New Roman"/>
          <w:sz w:val="24"/>
          <w:szCs w:val="24"/>
          <w:lang w:val="en-US"/>
        </w:rPr>
        <w:t xml:space="preserve"> (</w:t>
      </w:r>
      <w:hyperlink r:id="rId16" w:history="1">
        <w:r w:rsidRPr="00616888">
          <w:rPr>
            <w:rStyle w:val="Hyperlink"/>
            <w:rFonts w:ascii="Times New Roman" w:hAnsi="Times New Roman" w:cs="Times New Roman"/>
            <w:sz w:val="24"/>
            <w:szCs w:val="24"/>
            <w:lang w:val="en-US"/>
          </w:rPr>
          <w:t>www.president.az</w:t>
        </w:r>
      </w:hyperlink>
      <w:r>
        <w:rPr>
          <w:rFonts w:ascii="Times New Roman" w:hAnsi="Times New Roman" w:cs="Times New Roman"/>
          <w:sz w:val="24"/>
          <w:szCs w:val="24"/>
          <w:lang w:val="en-US"/>
        </w:rPr>
        <w:t>)</w:t>
      </w:r>
    </w:p>
    <w:p w14:paraId="4BC112FD"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Department of Reproduction and Protection of Aquatic Bioresources under the MENR</w:t>
      </w:r>
      <w:r>
        <w:rPr>
          <w:rFonts w:ascii="Times New Roman" w:hAnsi="Times New Roman" w:cs="Times New Roman"/>
          <w:sz w:val="24"/>
          <w:szCs w:val="24"/>
          <w:lang w:val="en-US"/>
        </w:rPr>
        <w:t xml:space="preserve"> </w:t>
      </w:r>
      <w:r w:rsidRPr="002C4B8D">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7"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 xml:space="preserve">) </w:t>
      </w:r>
    </w:p>
    <w:p w14:paraId="49024342"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7E1A13">
        <w:rPr>
          <w:rFonts w:ascii="Times New Roman" w:hAnsi="Times New Roman" w:cs="Times New Roman"/>
          <w:sz w:val="24"/>
          <w:szCs w:val="24"/>
          <w:lang w:val="en-US"/>
        </w:rPr>
        <w:t>National Hydrometeorology Department under the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8"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76DB2286"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Caspian Complex Ecological Monitoring Department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19"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4FC86FEE"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A1CF2">
        <w:rPr>
          <w:rFonts w:ascii="Times New Roman" w:hAnsi="Times New Roman" w:cs="Times New Roman"/>
          <w:sz w:val="24"/>
          <w:szCs w:val="24"/>
          <w:lang w:val="en-US"/>
        </w:rPr>
        <w:t>Department of Protection of Biological Diversity and Development of Specially Protected Nature Areas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20"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577AE409" w14:textId="77777777" w:rsidR="002D0F55" w:rsidRPr="002C4B8D"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A1CF2">
        <w:rPr>
          <w:rFonts w:ascii="Times New Roman" w:hAnsi="Times New Roman" w:cs="Times New Roman"/>
          <w:sz w:val="24"/>
          <w:szCs w:val="24"/>
          <w:lang w:val="en-US"/>
        </w:rPr>
        <w:t>National Environmental Monitoring Department under MENR</w:t>
      </w:r>
      <w:r>
        <w:rPr>
          <w:rFonts w:ascii="Times New Roman" w:hAnsi="Times New Roman" w:cs="Times New Roman"/>
          <w:sz w:val="24"/>
          <w:szCs w:val="24"/>
          <w:lang w:val="en-US"/>
        </w:rPr>
        <w:t xml:space="preserve"> </w:t>
      </w:r>
      <w:r w:rsidRPr="00802825">
        <w:rPr>
          <w:rFonts w:ascii="Times New Roman" w:hAnsi="Times New Roman" w:cs="Times New Roman"/>
          <w:sz w:val="24"/>
          <w:szCs w:val="24"/>
          <w:lang w:val="en-US"/>
        </w:rPr>
        <w:t>of the Republic of Azerbaijan</w:t>
      </w:r>
      <w:r>
        <w:rPr>
          <w:rFonts w:ascii="Times New Roman" w:hAnsi="Times New Roman" w:cs="Times New Roman"/>
          <w:sz w:val="24"/>
          <w:szCs w:val="24"/>
          <w:lang w:val="en-US"/>
        </w:rPr>
        <w:t xml:space="preserve"> (</w:t>
      </w:r>
      <w:hyperlink r:id="rId21" w:history="1">
        <w:r w:rsidRPr="00616888">
          <w:rPr>
            <w:rStyle w:val="Hyperlink"/>
            <w:rFonts w:ascii="Times New Roman" w:hAnsi="Times New Roman" w:cs="Times New Roman"/>
            <w:sz w:val="24"/>
            <w:szCs w:val="24"/>
            <w:lang w:val="en-US"/>
          </w:rPr>
          <w:t>www.eco.gov.az</w:t>
        </w:r>
      </w:hyperlink>
      <w:r>
        <w:rPr>
          <w:rFonts w:ascii="Times New Roman" w:hAnsi="Times New Roman" w:cs="Times New Roman"/>
          <w:sz w:val="24"/>
          <w:szCs w:val="24"/>
          <w:lang w:val="en-US"/>
        </w:rPr>
        <w:t>)</w:t>
      </w:r>
    </w:p>
    <w:p w14:paraId="208B20A9"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SOCAR </w:t>
      </w:r>
      <w:r w:rsidRPr="006B4646">
        <w:rPr>
          <w:rFonts w:ascii="Times New Roman" w:hAnsi="Times New Roman" w:cs="Times New Roman"/>
          <w:sz w:val="24"/>
          <w:szCs w:val="24"/>
          <w:lang w:val="en-US"/>
        </w:rPr>
        <w:t>(</w:t>
      </w:r>
      <w:hyperlink r:id="rId22" w:history="1">
        <w:r w:rsidRPr="00616888">
          <w:rPr>
            <w:rStyle w:val="Hyperlink"/>
            <w:rFonts w:ascii="Times New Roman" w:hAnsi="Times New Roman" w:cs="Times New Roman"/>
            <w:sz w:val="24"/>
            <w:szCs w:val="24"/>
            <w:lang w:val="en-US"/>
          </w:rPr>
          <w:t>www.socar.az</w:t>
        </w:r>
      </w:hyperlink>
      <w:r w:rsidRPr="006B46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470C2BF" w14:textId="77777777" w:rsidR="002D0F55" w:rsidRDefault="002D0F5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6B4646">
        <w:rPr>
          <w:rFonts w:ascii="Times New Roman" w:hAnsi="Times New Roman" w:cs="Times New Roman"/>
          <w:sz w:val="24"/>
          <w:szCs w:val="24"/>
          <w:lang w:val="en-US"/>
        </w:rPr>
        <w:t xml:space="preserve">State Maritime Agency </w:t>
      </w:r>
      <w:r>
        <w:rPr>
          <w:rFonts w:ascii="Times New Roman" w:hAnsi="Times New Roman" w:cs="Times New Roman"/>
          <w:sz w:val="24"/>
          <w:szCs w:val="24"/>
          <w:lang w:val="en-US"/>
        </w:rPr>
        <w:t>under the Ministry of Transport, Communication and High Technologies (</w:t>
      </w:r>
      <w:hyperlink r:id="rId23" w:history="1">
        <w:r w:rsidRPr="00616888">
          <w:rPr>
            <w:rStyle w:val="Hyperlink"/>
            <w:rFonts w:ascii="Times New Roman" w:hAnsi="Times New Roman" w:cs="Times New Roman"/>
            <w:sz w:val="24"/>
            <w:szCs w:val="24"/>
            <w:lang w:val="en-US"/>
          </w:rPr>
          <w:t>www.ardda.gov.az</w:t>
        </w:r>
      </w:hyperlink>
      <w:r>
        <w:rPr>
          <w:rFonts w:ascii="Times New Roman" w:hAnsi="Times New Roman" w:cs="Times New Roman"/>
          <w:sz w:val="24"/>
          <w:szCs w:val="24"/>
          <w:lang w:val="en-US"/>
        </w:rPr>
        <w:t>)</w:t>
      </w:r>
    </w:p>
    <w:p w14:paraId="44EBDA93"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2C4B8D">
        <w:rPr>
          <w:rFonts w:ascii="Times New Roman" w:hAnsi="Times New Roman" w:cs="Times New Roman"/>
          <w:sz w:val="24"/>
          <w:szCs w:val="24"/>
          <w:lang w:val="en-US"/>
        </w:rPr>
        <w:t>International Monetary Fund and the State Statistics Committee</w:t>
      </w:r>
      <w:r>
        <w:rPr>
          <w:rFonts w:ascii="Times New Roman" w:hAnsi="Times New Roman" w:cs="Times New Roman"/>
          <w:sz w:val="24"/>
          <w:szCs w:val="24"/>
          <w:lang w:val="en-US"/>
        </w:rPr>
        <w:t xml:space="preserve"> (</w:t>
      </w:r>
      <w:hyperlink r:id="rId24" w:history="1">
        <w:r w:rsidRPr="00616888">
          <w:rPr>
            <w:rStyle w:val="Hyperlink"/>
            <w:rFonts w:ascii="Times New Roman" w:hAnsi="Times New Roman" w:cs="Times New Roman"/>
            <w:sz w:val="24"/>
            <w:szCs w:val="24"/>
            <w:lang w:val="en-US"/>
          </w:rPr>
          <w:t>http://www.imf.org</w:t>
        </w:r>
      </w:hyperlink>
      <w:r>
        <w:rPr>
          <w:rFonts w:ascii="Times New Roman" w:hAnsi="Times New Roman" w:cs="Times New Roman"/>
          <w:sz w:val="24"/>
          <w:szCs w:val="24"/>
          <w:lang w:val="en-US"/>
        </w:rPr>
        <w:t xml:space="preserve">) </w:t>
      </w:r>
    </w:p>
    <w:p w14:paraId="272D144B"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Lonely Planet (</w:t>
      </w:r>
      <w:hyperlink r:id="rId25" w:history="1">
        <w:r w:rsidRPr="00616888">
          <w:rPr>
            <w:rStyle w:val="Hyperlink"/>
            <w:rFonts w:ascii="Times New Roman" w:hAnsi="Times New Roman" w:cs="Times New Roman"/>
            <w:sz w:val="24"/>
            <w:szCs w:val="24"/>
            <w:lang w:val="en-US"/>
          </w:rPr>
          <w:t>https://www.lonelyplanet.com</w:t>
        </w:r>
      </w:hyperlink>
      <w:r>
        <w:rPr>
          <w:rFonts w:ascii="Times New Roman" w:hAnsi="Times New Roman" w:cs="Times New Roman"/>
          <w:sz w:val="24"/>
          <w:szCs w:val="24"/>
          <w:lang w:val="en-US"/>
        </w:rPr>
        <w:t xml:space="preserve">)   </w:t>
      </w:r>
    </w:p>
    <w:p w14:paraId="07704163" w14:textId="77777777" w:rsidR="002C4B8D" w:rsidRDefault="002C4B8D"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Trip Advisor (</w:t>
      </w:r>
      <w:hyperlink r:id="rId26" w:history="1">
        <w:r w:rsidRPr="00616888">
          <w:rPr>
            <w:rStyle w:val="Hyperlink"/>
            <w:rFonts w:ascii="Times New Roman" w:hAnsi="Times New Roman" w:cs="Times New Roman"/>
            <w:sz w:val="24"/>
            <w:szCs w:val="24"/>
            <w:lang w:val="en-US"/>
          </w:rPr>
          <w:t>https://www.tripadvisor.com</w:t>
        </w:r>
      </w:hyperlink>
      <w:r>
        <w:rPr>
          <w:rFonts w:ascii="Times New Roman" w:hAnsi="Times New Roman" w:cs="Times New Roman"/>
          <w:sz w:val="24"/>
          <w:szCs w:val="24"/>
          <w:lang w:val="en-US"/>
        </w:rPr>
        <w:t xml:space="preserve">) </w:t>
      </w:r>
    </w:p>
    <w:p w14:paraId="78893905" w14:textId="77777777" w:rsidR="00802825" w:rsidRDefault="0080282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lastRenderedPageBreak/>
        <w:t>Wo</w:t>
      </w:r>
      <w:r>
        <w:rPr>
          <w:rFonts w:ascii="Times New Roman" w:hAnsi="Times New Roman" w:cs="Times New Roman"/>
          <w:sz w:val="24"/>
          <w:szCs w:val="24"/>
          <w:lang w:val="en-US"/>
        </w:rPr>
        <w:t>rld Travel and Tourism Council (</w:t>
      </w:r>
      <w:hyperlink r:id="rId27" w:history="1">
        <w:r w:rsidRPr="00616888">
          <w:rPr>
            <w:rStyle w:val="Hyperlink"/>
            <w:rFonts w:ascii="Times New Roman" w:hAnsi="Times New Roman" w:cs="Times New Roman"/>
            <w:sz w:val="24"/>
            <w:szCs w:val="24"/>
            <w:lang w:val="en-US"/>
          </w:rPr>
          <w:t>https://www.wttc.org/</w:t>
        </w:r>
      </w:hyperlink>
      <w:r>
        <w:rPr>
          <w:rFonts w:ascii="Times New Roman" w:hAnsi="Times New Roman" w:cs="Times New Roman"/>
          <w:sz w:val="24"/>
          <w:szCs w:val="24"/>
          <w:lang w:val="en-US"/>
        </w:rPr>
        <w:t xml:space="preserve">) </w:t>
      </w:r>
    </w:p>
    <w:p w14:paraId="435D6EA6" w14:textId="77777777" w:rsidR="00802825" w:rsidRDefault="00802825"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sidRPr="00802825">
        <w:rPr>
          <w:rFonts w:ascii="Times New Roman" w:hAnsi="Times New Roman" w:cs="Times New Roman"/>
          <w:sz w:val="24"/>
          <w:szCs w:val="24"/>
          <w:lang w:val="en-US"/>
        </w:rPr>
        <w:t>World Bank</w:t>
      </w:r>
      <w:r>
        <w:rPr>
          <w:rFonts w:ascii="Times New Roman" w:hAnsi="Times New Roman" w:cs="Times New Roman"/>
          <w:sz w:val="24"/>
          <w:szCs w:val="24"/>
          <w:lang w:val="en-US"/>
        </w:rPr>
        <w:t xml:space="preserve"> (</w:t>
      </w:r>
      <w:hyperlink r:id="rId28" w:history="1">
        <w:r w:rsidRPr="00616888">
          <w:rPr>
            <w:rStyle w:val="Hyperlink"/>
            <w:rFonts w:ascii="Times New Roman" w:hAnsi="Times New Roman" w:cs="Times New Roman"/>
            <w:sz w:val="24"/>
            <w:szCs w:val="24"/>
            <w:lang w:val="en-US"/>
          </w:rPr>
          <w:t>http://www.worldbank.org/</w:t>
        </w:r>
      </w:hyperlink>
      <w:r>
        <w:rPr>
          <w:rFonts w:ascii="Times New Roman" w:hAnsi="Times New Roman" w:cs="Times New Roman"/>
          <w:sz w:val="24"/>
          <w:szCs w:val="24"/>
          <w:lang w:val="en-US"/>
        </w:rPr>
        <w:t xml:space="preserve">) </w:t>
      </w:r>
    </w:p>
    <w:p w14:paraId="726ABDA1" w14:textId="77777777" w:rsidR="007E1A13" w:rsidRDefault="007E1A13" w:rsidP="002D0F55">
      <w:pPr>
        <w:pStyle w:val="ListParagraph"/>
        <w:numPr>
          <w:ilvl w:val="0"/>
          <w:numId w:val="49"/>
        </w:numPr>
        <w:spacing w:after="24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Port of Baku (</w:t>
      </w:r>
      <w:hyperlink r:id="rId29" w:history="1">
        <w:r w:rsidRPr="00616888">
          <w:rPr>
            <w:rStyle w:val="Hyperlink"/>
            <w:rFonts w:ascii="Times New Roman" w:hAnsi="Times New Roman" w:cs="Times New Roman"/>
            <w:sz w:val="24"/>
            <w:szCs w:val="24"/>
            <w:lang w:val="en-US"/>
          </w:rPr>
          <w:t>http://www.bakuwhitecity.com</w:t>
        </w:r>
      </w:hyperlink>
      <w:r>
        <w:rPr>
          <w:rFonts w:ascii="Times New Roman" w:hAnsi="Times New Roman" w:cs="Times New Roman"/>
          <w:sz w:val="24"/>
          <w:szCs w:val="24"/>
          <w:lang w:val="en-US"/>
        </w:rPr>
        <w:t xml:space="preserve">) </w:t>
      </w:r>
    </w:p>
    <w:p w14:paraId="03F9B5D7" w14:textId="77777777" w:rsidR="002C4B8D" w:rsidRDefault="002C4B8D" w:rsidP="002C4B8D">
      <w:pPr>
        <w:rPr>
          <w:rFonts w:ascii="Times New Roman" w:hAnsi="Times New Roman" w:cs="Times New Roman"/>
          <w:sz w:val="24"/>
          <w:szCs w:val="24"/>
          <w:lang w:val="en-US"/>
        </w:rPr>
      </w:pPr>
    </w:p>
    <w:p w14:paraId="1DC19F65" w14:textId="77777777" w:rsidR="002C4B8D" w:rsidRPr="002C4B8D" w:rsidRDefault="002C4B8D" w:rsidP="002C4B8D">
      <w:pPr>
        <w:rPr>
          <w:rFonts w:ascii="Times New Roman" w:hAnsi="Times New Roman" w:cs="Times New Roman"/>
          <w:sz w:val="24"/>
          <w:szCs w:val="24"/>
          <w:lang w:val="en-US"/>
        </w:rPr>
      </w:pPr>
    </w:p>
    <w:p w14:paraId="280CB890" w14:textId="77777777" w:rsidR="00EF3590" w:rsidRDefault="00EF3590" w:rsidP="001D5D02">
      <w:pPr>
        <w:spacing w:after="120" w:line="240" w:lineRule="auto"/>
      </w:pPr>
    </w:p>
    <w:p w14:paraId="0B11421C" w14:textId="77777777" w:rsidR="00F075F5" w:rsidRPr="00F075F5" w:rsidRDefault="00F075F5" w:rsidP="001D5D02">
      <w:pPr>
        <w:pStyle w:val="Heading1"/>
        <w:spacing w:before="0" w:after="120" w:line="240" w:lineRule="auto"/>
        <w:jc w:val="both"/>
        <w:rPr>
          <w:rFonts w:ascii="Times New Roman" w:hAnsi="Times New Roman" w:cs="Times New Roman"/>
          <w:sz w:val="24"/>
          <w:szCs w:val="24"/>
        </w:rPr>
      </w:pPr>
    </w:p>
    <w:p w14:paraId="3021DED3" w14:textId="77777777" w:rsidR="00F075F5" w:rsidRPr="00F075F5" w:rsidRDefault="00F075F5" w:rsidP="001D5D02">
      <w:pPr>
        <w:spacing w:after="120" w:line="240" w:lineRule="auto"/>
      </w:pPr>
    </w:p>
    <w:p w14:paraId="1E6E1667" w14:textId="77777777" w:rsidR="00D92248" w:rsidRPr="00F075F5" w:rsidRDefault="00D92248" w:rsidP="001D5D02">
      <w:pPr>
        <w:spacing w:after="120" w:line="240" w:lineRule="auto"/>
      </w:pPr>
    </w:p>
    <w:p w14:paraId="005E276B" w14:textId="77777777" w:rsidR="00D92248" w:rsidRPr="00F075F5" w:rsidRDefault="00D92248" w:rsidP="001D5D02">
      <w:pPr>
        <w:spacing w:after="120" w:line="240" w:lineRule="auto"/>
        <w:jc w:val="both"/>
        <w:rPr>
          <w:rFonts w:ascii="Times New Roman" w:hAnsi="Times New Roman" w:cs="Times New Roman"/>
          <w:color w:val="000000"/>
          <w:sz w:val="24"/>
          <w:szCs w:val="24"/>
        </w:rPr>
      </w:pPr>
    </w:p>
    <w:p w14:paraId="371AD79D" w14:textId="77777777" w:rsidR="00D92248" w:rsidRPr="00F075F5" w:rsidRDefault="00D92248" w:rsidP="001D5D02">
      <w:pPr>
        <w:spacing w:after="120" w:line="240" w:lineRule="auto"/>
      </w:pPr>
    </w:p>
    <w:p w14:paraId="1BCE6E2B" w14:textId="77777777" w:rsidR="00F075F5" w:rsidRPr="00F075F5" w:rsidRDefault="00F075F5" w:rsidP="001D5D02">
      <w:pPr>
        <w:spacing w:after="120" w:line="240" w:lineRule="auto"/>
      </w:pPr>
    </w:p>
    <w:sectPr w:rsidR="00F075F5" w:rsidRPr="00F075F5" w:rsidSect="00F075F5">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1A8B" w14:textId="77777777" w:rsidR="00FF56FF" w:rsidRDefault="00FF56FF" w:rsidP="00D92248">
      <w:pPr>
        <w:spacing w:after="0" w:line="240" w:lineRule="auto"/>
      </w:pPr>
      <w:r>
        <w:separator/>
      </w:r>
    </w:p>
  </w:endnote>
  <w:endnote w:type="continuationSeparator" w:id="0">
    <w:p w14:paraId="5FCC7920" w14:textId="77777777" w:rsidR="00FF56FF" w:rsidRDefault="00FF56FF" w:rsidP="00D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Latin">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BD1F" w14:textId="77777777" w:rsidR="00FF56FF" w:rsidRDefault="00FF56FF" w:rsidP="00D92248">
      <w:pPr>
        <w:spacing w:after="0" w:line="240" w:lineRule="auto"/>
      </w:pPr>
      <w:r>
        <w:separator/>
      </w:r>
    </w:p>
  </w:footnote>
  <w:footnote w:type="continuationSeparator" w:id="0">
    <w:p w14:paraId="513EF9A1" w14:textId="77777777" w:rsidR="00FF56FF" w:rsidRDefault="00FF56FF" w:rsidP="00D92248">
      <w:pPr>
        <w:spacing w:after="0" w:line="240" w:lineRule="auto"/>
      </w:pPr>
      <w:r>
        <w:continuationSeparator/>
      </w:r>
    </w:p>
  </w:footnote>
  <w:footnote w:id="1">
    <w:p w14:paraId="56586603" w14:textId="77777777" w:rsidR="007E1A13" w:rsidRPr="00BE1974" w:rsidRDefault="007E1A13">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State Statistical Committee</w:t>
      </w:r>
    </w:p>
  </w:footnote>
  <w:footnote w:id="2">
    <w:p w14:paraId="184E5A7B" w14:textId="77777777" w:rsidR="007E1A13" w:rsidRPr="00BE1974" w:rsidRDefault="007E1A13">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State Statistical Committee</w:t>
      </w:r>
    </w:p>
  </w:footnote>
  <w:footnote w:id="3">
    <w:p w14:paraId="10F1EEE9" w14:textId="77777777" w:rsidR="007E1A13" w:rsidRPr="00BE1974" w:rsidRDefault="007E1A13">
      <w:pPr>
        <w:pStyle w:val="FootnoteText"/>
        <w:rPr>
          <w:lang w:val="en-US"/>
        </w:rPr>
      </w:pPr>
      <w:r>
        <w:rPr>
          <w:rStyle w:val="FootnoteReference"/>
        </w:rPr>
        <w:footnoteRef/>
      </w:r>
      <w:r w:rsidRPr="00BE1974">
        <w:rPr>
          <w:lang w:val="en-US"/>
        </w:rPr>
        <w:t xml:space="preserve"> </w:t>
      </w:r>
      <w:r>
        <w:rPr>
          <w:lang w:val="en-US"/>
        </w:rPr>
        <w:t>Source</w:t>
      </w:r>
      <w:r w:rsidRPr="002F4E22">
        <w:rPr>
          <w:lang w:val="en-US"/>
        </w:rPr>
        <w:t xml:space="preserve">:  </w:t>
      </w:r>
      <w:r>
        <w:rPr>
          <w:lang w:val="en-US"/>
        </w:rPr>
        <w:t xml:space="preserve">State Statistical Committee </w:t>
      </w:r>
    </w:p>
  </w:footnote>
  <w:footnote w:id="4">
    <w:p w14:paraId="2C672C66" w14:textId="77777777" w:rsidR="007E1A13" w:rsidRPr="001D5D02" w:rsidRDefault="007E1A13">
      <w:pPr>
        <w:pStyle w:val="FootnoteText"/>
        <w:rPr>
          <w:lang w:val="en-US"/>
        </w:rPr>
      </w:pPr>
      <w:r>
        <w:rPr>
          <w:rStyle w:val="FootnoteReference"/>
        </w:rPr>
        <w:footnoteRef/>
      </w:r>
      <w:r w:rsidRPr="001D5D02">
        <w:rPr>
          <w:lang w:val="en-US"/>
        </w:rPr>
        <w:t xml:space="preserve"> </w:t>
      </w:r>
      <w:r>
        <w:rPr>
          <w:lang w:val="en-US"/>
        </w:rPr>
        <w:t>Source</w:t>
      </w:r>
      <w:r w:rsidRPr="002F4E22">
        <w:rPr>
          <w:lang w:val="en-US"/>
        </w:rPr>
        <w:t xml:space="preserve">:  </w:t>
      </w:r>
      <w:r>
        <w:rPr>
          <w:lang w:val="en-US"/>
        </w:rPr>
        <w:t>State Statistical Committee</w:t>
      </w:r>
    </w:p>
  </w:footnote>
  <w:footnote w:id="5">
    <w:p w14:paraId="0D1F1109" w14:textId="77777777" w:rsidR="007E1A13" w:rsidRPr="0030039C" w:rsidRDefault="007E1A13" w:rsidP="0030039C">
      <w:pPr>
        <w:pStyle w:val="FootnoteText"/>
        <w:jc w:val="both"/>
        <w:rPr>
          <w:lang w:val="en-US"/>
        </w:rPr>
      </w:pPr>
      <w:r>
        <w:rPr>
          <w:rStyle w:val="FootnoteReference"/>
        </w:rPr>
        <w:footnoteRef/>
      </w:r>
      <w:r w:rsidRPr="0030039C">
        <w:rPr>
          <w:lang w:val="en-US"/>
        </w:rPr>
        <w:t xml:space="preserve"> </w:t>
      </w:r>
      <w:r>
        <w:rPr>
          <w:lang w:val="en-US"/>
        </w:rPr>
        <w:t>Source</w:t>
      </w:r>
      <w:r w:rsidRPr="002F4E22">
        <w:rPr>
          <w:lang w:val="en-US"/>
        </w:rPr>
        <w:t xml:space="preserve">:  </w:t>
      </w:r>
      <w:r w:rsidRPr="0030039C">
        <w:rPr>
          <w:lang w:val="en-US"/>
        </w:rPr>
        <w:t>Strategic Roadmap for the National Economy Perspective of the Republic of Azerbaijan</w:t>
      </w:r>
      <w:r>
        <w:rPr>
          <w:lang w:val="en-US"/>
        </w:rPr>
        <w:t xml:space="preserve"> a</w:t>
      </w:r>
      <w:r w:rsidRPr="0030039C">
        <w:rPr>
          <w:lang w:val="en-US"/>
        </w:rPr>
        <w:t>pproved by the Decree of the President of the Republic of Azerbaijan dated December 6, 2016</w:t>
      </w:r>
    </w:p>
  </w:footnote>
  <w:footnote w:id="6">
    <w:p w14:paraId="7BDD40C9" w14:textId="77777777" w:rsidR="007E1A13" w:rsidRPr="0030039C" w:rsidRDefault="007E1A13">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7">
    <w:p w14:paraId="720B59E6" w14:textId="77777777" w:rsidR="007E1A13" w:rsidRPr="0030039C" w:rsidRDefault="007E1A13">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8">
    <w:p w14:paraId="3884C890" w14:textId="77777777" w:rsidR="007E1A13" w:rsidRPr="0030039C" w:rsidRDefault="007E1A13">
      <w:pPr>
        <w:pStyle w:val="FootnoteText"/>
        <w:rPr>
          <w:lang w:val="en-US"/>
        </w:rPr>
      </w:pPr>
      <w:r>
        <w:rPr>
          <w:rStyle w:val="FootnoteReference"/>
        </w:rPr>
        <w:footnoteRef/>
      </w:r>
      <w:r w:rsidRPr="0030039C">
        <w:rPr>
          <w:lang w:val="en-US"/>
        </w:rPr>
        <w:t xml:space="preserve"> </w:t>
      </w:r>
      <w:r>
        <w:rPr>
          <w:lang w:val="en-US"/>
        </w:rPr>
        <w:t>Source</w:t>
      </w:r>
      <w:r w:rsidRPr="002F4E22">
        <w:rPr>
          <w:lang w:val="en-US"/>
        </w:rPr>
        <w:t xml:space="preserve">:  </w:t>
      </w:r>
      <w:r>
        <w:rPr>
          <w:lang w:val="en-US"/>
        </w:rPr>
        <w:t>State Statistical Committee</w:t>
      </w:r>
    </w:p>
  </w:footnote>
  <w:footnote w:id="9">
    <w:p w14:paraId="590F0777" w14:textId="77777777" w:rsidR="007E1A13" w:rsidRPr="009E1963" w:rsidRDefault="007E1A13" w:rsidP="00D92248">
      <w:pPr>
        <w:spacing w:after="0" w:line="240" w:lineRule="auto"/>
        <w:ind w:left="357" w:hanging="357"/>
        <w:rPr>
          <w:rFonts w:ascii="Times New Roman" w:hAnsi="Times New Roman" w:cs="Times New Roman"/>
          <w:lang w:val="en-US"/>
        </w:rPr>
      </w:pPr>
      <w:r w:rsidRPr="009E1963">
        <w:rPr>
          <w:rFonts w:ascii="Times New Roman" w:hAnsi="Times New Roman" w:cs="Times New Roman"/>
          <w:sz w:val="20"/>
          <w:szCs w:val="20"/>
          <w:vertAlign w:val="superscript"/>
        </w:rPr>
        <w:footnoteRef/>
      </w:r>
      <w:r w:rsidRPr="009E1963">
        <w:rPr>
          <w:rFonts w:ascii="Times New Roman" w:hAnsi="Times New Roman" w:cs="Times New Roman"/>
          <w:sz w:val="20"/>
          <w:szCs w:val="20"/>
          <w:lang w:val="en-US"/>
        </w:rPr>
        <w:t xml:space="preserve"> </w:t>
      </w:r>
      <w:r w:rsidRPr="005C4E71">
        <w:rPr>
          <w:rFonts w:ascii="Times New Roman" w:hAnsi="Times New Roman" w:cs="Times New Roman"/>
          <w:sz w:val="20"/>
          <w:szCs w:val="20"/>
          <w:lang w:val="en-US"/>
        </w:rPr>
        <w:t>Data from the International Monetary Fund and the State Statistics Committee</w:t>
      </w:r>
    </w:p>
  </w:footnote>
  <w:footnote w:id="10">
    <w:p w14:paraId="309E4130" w14:textId="77777777" w:rsidR="007E1A13" w:rsidRPr="00654D10" w:rsidRDefault="007E1A13">
      <w:pPr>
        <w:pStyle w:val="FootnoteText"/>
        <w:rPr>
          <w:lang w:val="en-US"/>
        </w:rPr>
      </w:pPr>
      <w:r>
        <w:rPr>
          <w:rStyle w:val="FootnoteReference"/>
        </w:rPr>
        <w:footnoteRef/>
      </w:r>
      <w:r w:rsidRPr="00654D10">
        <w:rPr>
          <w:lang w:val="en-US"/>
        </w:rPr>
        <w:t xml:space="preserve"> </w:t>
      </w:r>
      <w:r>
        <w:rPr>
          <w:lang w:val="en-US"/>
        </w:rPr>
        <w:t>Information from the Department of Reproduction and Protection of Aquatic Bioresources under the MENR</w:t>
      </w:r>
    </w:p>
  </w:footnote>
  <w:footnote w:id="11">
    <w:p w14:paraId="4237A9ED" w14:textId="77777777" w:rsidR="007E1A13" w:rsidRPr="00654D10" w:rsidRDefault="007E1A13" w:rsidP="007C4D97">
      <w:pPr>
        <w:pStyle w:val="FootnoteText"/>
        <w:jc w:val="both"/>
        <w:rPr>
          <w:lang w:val="en-US"/>
        </w:rPr>
      </w:pPr>
      <w:r>
        <w:rPr>
          <w:rStyle w:val="FootnoteReference"/>
        </w:rPr>
        <w:footnoteRef/>
      </w:r>
      <w:r w:rsidRPr="00654D10">
        <w:rPr>
          <w:lang w:val="en-US"/>
        </w:rPr>
        <w:t xml:space="preserve"> </w:t>
      </w:r>
      <w:r>
        <w:rPr>
          <w:lang w:val="en-US"/>
        </w:rPr>
        <w:t>Source</w:t>
      </w:r>
      <w:r w:rsidRPr="002F4E22">
        <w:rPr>
          <w:lang w:val="en-US"/>
        </w:rPr>
        <w:t xml:space="preserve">:  </w:t>
      </w:r>
      <w:r w:rsidRPr="007C4D97">
        <w:rPr>
          <w:lang w:val="en-US"/>
        </w:rPr>
        <w:t>Strategic Roadmap for the development of specialized tourism industry in the Republic of Azerbaijan</w:t>
      </w:r>
      <w:r>
        <w:rPr>
          <w:lang w:val="en-US"/>
        </w:rPr>
        <w:t xml:space="preserve"> a</w:t>
      </w:r>
      <w:r w:rsidRPr="0030039C">
        <w:rPr>
          <w:lang w:val="en-US"/>
        </w:rPr>
        <w:t>pproved by the Decree of the President of the Republic of Azerbaijan dated December 6, 2016</w:t>
      </w:r>
    </w:p>
  </w:footnote>
  <w:footnote w:id="12">
    <w:p w14:paraId="6C7EBA9E" w14:textId="77777777" w:rsidR="007E1A13" w:rsidRPr="005C4E71" w:rsidRDefault="007E1A13" w:rsidP="00D92248">
      <w:pPr>
        <w:pStyle w:val="FootnoteText"/>
        <w:rPr>
          <w:lang w:val="en-US"/>
        </w:rPr>
      </w:pPr>
      <w:r>
        <w:rPr>
          <w:rStyle w:val="FootnoteReference"/>
        </w:rPr>
        <w:footnoteRef/>
      </w:r>
      <w:r w:rsidRPr="005C4E71">
        <w:rPr>
          <w:lang w:val="en-US"/>
        </w:rPr>
        <w:t xml:space="preserve"> According to "Lonely Planet" and "Trip Advisor" websites</w:t>
      </w:r>
    </w:p>
  </w:footnote>
  <w:footnote w:id="13">
    <w:p w14:paraId="54CA3137" w14:textId="77777777" w:rsidR="007E1A13" w:rsidRPr="009E5E7D" w:rsidRDefault="007E1A13" w:rsidP="00654D10">
      <w:pPr>
        <w:pStyle w:val="FootnoteText"/>
        <w:jc w:val="both"/>
        <w:rPr>
          <w:lang w:val="en-US"/>
        </w:rPr>
      </w:pPr>
      <w:r>
        <w:rPr>
          <w:rStyle w:val="FootnoteReference"/>
        </w:rPr>
        <w:footnoteRef/>
      </w:r>
      <w:r w:rsidRPr="009E5E7D">
        <w:rPr>
          <w:lang w:val="en-US"/>
        </w:rPr>
        <w:t xml:space="preserve"> Source: State Statistical Committee of the Republic of Azerbaijan, World Travel and Tourism Council and World Bank</w:t>
      </w:r>
    </w:p>
  </w:footnote>
  <w:footnote w:id="14">
    <w:p w14:paraId="6BCEE185" w14:textId="77777777" w:rsidR="007E1A13" w:rsidRPr="00654D10" w:rsidRDefault="007E1A13" w:rsidP="00A55AFD">
      <w:pPr>
        <w:pStyle w:val="FootnoteText"/>
        <w:jc w:val="both"/>
        <w:rPr>
          <w:lang w:val="en-US"/>
        </w:rPr>
      </w:pPr>
      <w:r>
        <w:rPr>
          <w:rStyle w:val="FootnoteReference"/>
        </w:rPr>
        <w:footnoteRef/>
      </w:r>
      <w:r w:rsidRPr="00A55AFD">
        <w:rPr>
          <w:lang w:val="en-US"/>
        </w:rPr>
        <w:t xml:space="preserve"> </w:t>
      </w:r>
      <w:r>
        <w:rPr>
          <w:lang w:val="en-US"/>
        </w:rPr>
        <w:t>Source</w:t>
      </w:r>
      <w:r w:rsidRPr="002F4E22">
        <w:rPr>
          <w:lang w:val="en-US"/>
        </w:rPr>
        <w:t xml:space="preserve">:  </w:t>
      </w:r>
      <w:r w:rsidRPr="00A55AFD">
        <w:rPr>
          <w:lang w:val="en-US"/>
        </w:rPr>
        <w:t>Strategic Roadmap for Logistics and Trade Development in the Republic of Azerbaijan</w:t>
      </w:r>
      <w:r>
        <w:rPr>
          <w:lang w:val="en-US"/>
        </w:rPr>
        <w:t xml:space="preserve"> a</w:t>
      </w:r>
      <w:r w:rsidRPr="0030039C">
        <w:rPr>
          <w:lang w:val="en-US"/>
        </w:rPr>
        <w:t>pproved by the Decree of the President of the Republic of Azerbaijan dated December 6, 2016</w:t>
      </w:r>
    </w:p>
    <w:p w14:paraId="7AAEA3A6" w14:textId="77777777" w:rsidR="007E1A13" w:rsidRPr="00A55AFD" w:rsidRDefault="007E1A13">
      <w:pPr>
        <w:pStyle w:val="FootnoteText"/>
        <w:rPr>
          <w:lang w:val="en-US"/>
        </w:rPr>
      </w:pPr>
    </w:p>
  </w:footnote>
  <w:footnote w:id="15">
    <w:p w14:paraId="18C90CB8" w14:textId="77777777" w:rsidR="007E1A13" w:rsidRPr="005B51AF" w:rsidRDefault="007E1A13" w:rsidP="005B51AF">
      <w:pPr>
        <w:pStyle w:val="FootnoteText"/>
        <w:jc w:val="both"/>
        <w:rPr>
          <w:lang w:val="en-US"/>
        </w:rPr>
      </w:pPr>
      <w:r>
        <w:rPr>
          <w:rStyle w:val="FootnoteReference"/>
        </w:rPr>
        <w:footnoteRef/>
      </w:r>
      <w:r w:rsidRPr="005B51AF">
        <w:rPr>
          <w:lang w:val="en-US"/>
        </w:rPr>
        <w:t xml:space="preserve"> </w:t>
      </w:r>
      <w:r>
        <w:rPr>
          <w:lang w:val="en-US"/>
        </w:rPr>
        <w:t>Source</w:t>
      </w:r>
      <w:r w:rsidRPr="002F4E22">
        <w:rPr>
          <w:lang w:val="en-US"/>
        </w:rPr>
        <w:t xml:space="preserve">:  </w:t>
      </w:r>
      <w:r w:rsidRPr="005B51AF">
        <w:rPr>
          <w:lang w:val="en-US"/>
        </w:rPr>
        <w:t>Strategic Road Map on Production and Processing of Agricultural Products in the Republic of Azerbaijan</w:t>
      </w:r>
      <w:r>
        <w:rPr>
          <w:lang w:val="en-US"/>
        </w:rPr>
        <w:t xml:space="preserve"> a</w:t>
      </w:r>
      <w:r w:rsidRPr="0030039C">
        <w:rPr>
          <w:lang w:val="en-US"/>
        </w:rPr>
        <w:t>pproved by the Decree of the President of the Republic of Azerbaijan dated December 6, 2016</w:t>
      </w:r>
    </w:p>
  </w:footnote>
  <w:footnote w:id="16">
    <w:p w14:paraId="73F9BA98" w14:textId="77777777" w:rsidR="007E1A13" w:rsidRPr="005B51AF" w:rsidRDefault="007E1A13">
      <w:pPr>
        <w:pStyle w:val="FootnoteText"/>
        <w:rPr>
          <w:lang w:val="en-US"/>
        </w:rPr>
      </w:pPr>
      <w:r>
        <w:rPr>
          <w:rStyle w:val="FootnoteReference"/>
        </w:rPr>
        <w:footnoteRef/>
      </w:r>
      <w:r w:rsidRPr="005B51AF">
        <w:rPr>
          <w:lang w:val="en-US"/>
        </w:rPr>
        <w:t xml:space="preserve"> </w:t>
      </w:r>
      <w:r>
        <w:rPr>
          <w:lang w:val="en-US"/>
        </w:rPr>
        <w:t>Source</w:t>
      </w:r>
      <w:r w:rsidRPr="002F4E22">
        <w:rPr>
          <w:lang w:val="en-US"/>
        </w:rPr>
        <w:t xml:space="preserve">:  </w:t>
      </w:r>
      <w:r>
        <w:rPr>
          <w:lang w:val="en-US"/>
        </w:rPr>
        <w:t>State Statistical Committee</w:t>
      </w:r>
    </w:p>
  </w:footnote>
  <w:footnote w:id="17">
    <w:p w14:paraId="4E784B8F" w14:textId="77777777" w:rsidR="007E1A13" w:rsidRPr="000B20D0" w:rsidRDefault="007E1A13">
      <w:pPr>
        <w:pStyle w:val="FootnoteText"/>
        <w:rPr>
          <w:lang w:val="en-US"/>
        </w:rPr>
      </w:pPr>
      <w:r>
        <w:rPr>
          <w:rStyle w:val="FootnoteReference"/>
        </w:rPr>
        <w:footnoteRef/>
      </w:r>
      <w:r w:rsidRPr="000B20D0">
        <w:rPr>
          <w:lang w:val="en-US"/>
        </w:rPr>
        <w:t xml:space="preserve"> </w:t>
      </w:r>
      <w:r>
        <w:rPr>
          <w:lang w:val="en-US"/>
        </w:rPr>
        <w:t xml:space="preserve">Source: </w:t>
      </w:r>
      <w:r w:rsidRPr="000B20D0">
        <w:rPr>
          <w:lang w:val="en-US"/>
        </w:rPr>
        <w:t>http://www.bakuwhitecity.com</w:t>
      </w:r>
    </w:p>
  </w:footnote>
  <w:footnote w:id="18">
    <w:p w14:paraId="77F78DFA" w14:textId="77777777" w:rsidR="007E1A13" w:rsidRPr="000B20D0" w:rsidRDefault="007E1A13">
      <w:pPr>
        <w:pStyle w:val="FootnoteText"/>
        <w:rPr>
          <w:lang w:val="en-US"/>
        </w:rPr>
      </w:pPr>
      <w:r>
        <w:rPr>
          <w:rStyle w:val="FootnoteReference"/>
        </w:rPr>
        <w:footnoteRef/>
      </w:r>
      <w:r w:rsidRPr="000B20D0">
        <w:rPr>
          <w:lang w:val="en-US"/>
        </w:rPr>
        <w:t xml:space="preserve"> </w:t>
      </w:r>
      <w:r>
        <w:rPr>
          <w:lang w:val="en-US"/>
        </w:rPr>
        <w:t>Source: National Hydrometeorology Department under the MENR</w:t>
      </w:r>
    </w:p>
  </w:footnote>
  <w:footnote w:id="19">
    <w:p w14:paraId="6F0EB8A3" w14:textId="77777777" w:rsidR="007E1A13" w:rsidRPr="000B20D0" w:rsidRDefault="007E1A13">
      <w:pPr>
        <w:pStyle w:val="FootnoteText"/>
        <w:rPr>
          <w:lang w:val="en-US"/>
        </w:rPr>
      </w:pPr>
      <w:r>
        <w:rPr>
          <w:rStyle w:val="FootnoteReference"/>
        </w:rPr>
        <w:footnoteRef/>
      </w:r>
      <w:r w:rsidRPr="000B20D0">
        <w:rPr>
          <w:lang w:val="en-US"/>
        </w:rPr>
        <w:t xml:space="preserve"> </w:t>
      </w:r>
      <w:r>
        <w:rPr>
          <w:lang w:val="en-US"/>
        </w:rPr>
        <w:t>Source: National Hydrometeorology Department under the MENR</w:t>
      </w:r>
    </w:p>
  </w:footnote>
  <w:footnote w:id="20">
    <w:p w14:paraId="22CE3922" w14:textId="77777777" w:rsidR="007E1A13" w:rsidRPr="00942C79" w:rsidRDefault="007E1A13">
      <w:pPr>
        <w:pStyle w:val="FootnoteText"/>
        <w:rPr>
          <w:lang w:val="en-US"/>
        </w:rPr>
      </w:pPr>
      <w:r>
        <w:rPr>
          <w:rStyle w:val="FootnoteReference"/>
        </w:rPr>
        <w:footnoteRef/>
      </w:r>
      <w:r w:rsidRPr="00942C79">
        <w:rPr>
          <w:lang w:val="en-US"/>
        </w:rPr>
        <w:t xml:space="preserve"> </w:t>
      </w:r>
      <w:r>
        <w:rPr>
          <w:lang w:val="en-US"/>
        </w:rPr>
        <w:t>Source: Information from the Department of Reproduction and Protection of Aquatic Bioresources under the MENR</w:t>
      </w:r>
    </w:p>
  </w:footnote>
  <w:footnote w:id="21">
    <w:p w14:paraId="5C7280D3" w14:textId="77777777" w:rsidR="007E1A13" w:rsidRPr="00DA21EF" w:rsidRDefault="007E1A13" w:rsidP="00D92248">
      <w:pPr>
        <w:pStyle w:val="FootnoteText"/>
        <w:rPr>
          <w:lang w:val="en-US"/>
        </w:rPr>
      </w:pPr>
      <w:r>
        <w:rPr>
          <w:rStyle w:val="FootnoteReference"/>
        </w:rPr>
        <w:footnoteRef/>
      </w:r>
      <w:r>
        <w:rPr>
          <w:lang w:val="en-US"/>
        </w:rPr>
        <w:t>Source: State Statistical Committee</w:t>
      </w:r>
    </w:p>
  </w:footnote>
  <w:footnote w:id="22">
    <w:p w14:paraId="2FC516B0" w14:textId="77777777" w:rsidR="007E1A13" w:rsidRPr="00DA21EF" w:rsidRDefault="007E1A13" w:rsidP="00D92248">
      <w:pPr>
        <w:pStyle w:val="FootnoteText"/>
        <w:rPr>
          <w:lang w:val="en-US"/>
        </w:rPr>
      </w:pPr>
      <w:r>
        <w:rPr>
          <w:rStyle w:val="FootnoteReference"/>
        </w:rPr>
        <w:footnoteRef/>
      </w:r>
      <w:r>
        <w:rPr>
          <w:lang w:val="en-US"/>
        </w:rPr>
        <w:t>Source: State Statistical Committee</w:t>
      </w:r>
    </w:p>
  </w:footnote>
  <w:footnote w:id="23">
    <w:p w14:paraId="37043754" w14:textId="77777777" w:rsidR="007E1A13" w:rsidRPr="00942C79" w:rsidRDefault="007E1A13">
      <w:pPr>
        <w:pStyle w:val="FootnoteText"/>
        <w:rPr>
          <w:lang w:val="en-US"/>
        </w:rPr>
      </w:pPr>
      <w:r>
        <w:rPr>
          <w:rStyle w:val="FootnoteReference"/>
        </w:rPr>
        <w:footnoteRef/>
      </w:r>
      <w:r w:rsidRPr="00942C79">
        <w:rPr>
          <w:lang w:val="en-US"/>
        </w:rPr>
        <w:t xml:space="preserve"> </w:t>
      </w:r>
      <w:r>
        <w:rPr>
          <w:lang w:val="en-US"/>
        </w:rPr>
        <w:t>Source: Information from the Department of Reproduction and Protection of Aquatic Bioresources under the MENR</w:t>
      </w:r>
    </w:p>
  </w:footnote>
  <w:footnote w:id="24">
    <w:p w14:paraId="37CB5FBE" w14:textId="77777777" w:rsidR="007E1A13" w:rsidRPr="00942C79" w:rsidRDefault="007E1A13">
      <w:pPr>
        <w:pStyle w:val="FootnoteText"/>
        <w:rPr>
          <w:lang w:val="en-US"/>
        </w:rPr>
      </w:pPr>
      <w:r>
        <w:rPr>
          <w:rStyle w:val="FootnoteReference"/>
        </w:rPr>
        <w:footnoteRef/>
      </w:r>
      <w:r>
        <w:rPr>
          <w:lang w:val="en-US"/>
        </w:rPr>
        <w:t xml:space="preserve"> Source: Data from the Department of Reproduction and Protection of Aquatic Bioresources under the MENR</w:t>
      </w:r>
    </w:p>
  </w:footnote>
  <w:footnote w:id="25">
    <w:p w14:paraId="1024C7C7" w14:textId="77777777" w:rsidR="007E1A13" w:rsidRPr="00CD522A" w:rsidRDefault="007E1A13">
      <w:pPr>
        <w:pStyle w:val="FootnoteText"/>
        <w:rPr>
          <w:lang w:val="en-US"/>
        </w:rPr>
      </w:pPr>
      <w:r>
        <w:rPr>
          <w:rStyle w:val="FootnoteReference"/>
        </w:rPr>
        <w:footnoteRef/>
      </w:r>
      <w:r w:rsidRPr="00CD522A">
        <w:rPr>
          <w:lang w:val="en-US"/>
        </w:rPr>
        <w:t xml:space="preserve"> </w:t>
      </w:r>
      <w:r>
        <w:rPr>
          <w:lang w:val="en-US"/>
        </w:rPr>
        <w:t>Source: Information from the Department of Reproduction and Protection of Aquatic Bioresources under the MENR</w:t>
      </w:r>
    </w:p>
  </w:footnote>
  <w:footnote w:id="26">
    <w:p w14:paraId="6E10E945" w14:textId="77777777" w:rsidR="007E1A13" w:rsidRPr="00CD522A" w:rsidRDefault="007E1A13">
      <w:pPr>
        <w:pStyle w:val="FootnoteText"/>
        <w:rPr>
          <w:lang w:val="en-US"/>
        </w:rPr>
      </w:pPr>
      <w:r>
        <w:rPr>
          <w:rStyle w:val="FootnoteReference"/>
        </w:rPr>
        <w:footnoteRef/>
      </w:r>
      <w:r w:rsidRPr="00CD522A">
        <w:rPr>
          <w:lang w:val="en-US"/>
        </w:rPr>
        <w:t xml:space="preserve"> </w:t>
      </w:r>
      <w:r>
        <w:rPr>
          <w:lang w:val="en-US"/>
        </w:rPr>
        <w:t>Source: Information from the Department of Reproduction and Protection of Aquatic Bioresources under the MENR</w:t>
      </w:r>
    </w:p>
  </w:footnote>
  <w:footnote w:id="27">
    <w:p w14:paraId="19D1DCF4" w14:textId="77777777" w:rsidR="007E1A13" w:rsidRPr="00EE19F7" w:rsidRDefault="007E1A13">
      <w:pPr>
        <w:pStyle w:val="FootnoteText"/>
        <w:rPr>
          <w:lang w:val="en-US"/>
        </w:rPr>
      </w:pPr>
      <w:r w:rsidRPr="00EE19F7">
        <w:rPr>
          <w:rStyle w:val="FootnoteReference"/>
          <w:lang w:val="en-US"/>
        </w:rPr>
        <w:footnoteRef/>
      </w:r>
      <w:r w:rsidRPr="00EE19F7">
        <w:rPr>
          <w:lang w:val="en-US"/>
        </w:rPr>
        <w:t xml:space="preserve"> Source: Annual report of SOCAR for 2016 (www.socar.az)</w:t>
      </w:r>
    </w:p>
  </w:footnote>
  <w:footnote w:id="28">
    <w:p w14:paraId="23162AE0" w14:textId="77777777" w:rsidR="007E1A13" w:rsidRPr="00EE19F7" w:rsidRDefault="007E1A13">
      <w:pPr>
        <w:pStyle w:val="FootnoteText"/>
        <w:rPr>
          <w:lang w:val="en-US"/>
        </w:rPr>
      </w:pPr>
      <w:r w:rsidRPr="00EE19F7">
        <w:rPr>
          <w:rStyle w:val="FootnoteReference"/>
          <w:lang w:val="en-US"/>
        </w:rPr>
        <w:footnoteRef/>
      </w:r>
      <w:r w:rsidRPr="00EE19F7">
        <w:rPr>
          <w:lang w:val="en-US"/>
        </w:rPr>
        <w:t xml:space="preserve"> Source: Annual report of SOCAR for 2016 (www.socar.az)</w:t>
      </w:r>
    </w:p>
  </w:footnote>
  <w:footnote w:id="29">
    <w:p w14:paraId="247789A0" w14:textId="77777777" w:rsidR="007E1A13" w:rsidRPr="00DA21EF" w:rsidRDefault="007E1A13" w:rsidP="00D92248">
      <w:pPr>
        <w:pStyle w:val="FootnoteText"/>
        <w:rPr>
          <w:lang w:val="en-US"/>
        </w:rPr>
      </w:pPr>
      <w:r w:rsidRPr="00EE19F7">
        <w:rPr>
          <w:rStyle w:val="FootnoteReference"/>
          <w:lang w:val="en-US"/>
        </w:rPr>
        <w:footnoteRef/>
      </w:r>
      <w:r w:rsidRPr="00EE19F7">
        <w:rPr>
          <w:lang w:val="en-US"/>
        </w:rPr>
        <w:t>Source: State Statistical Committee</w:t>
      </w:r>
    </w:p>
  </w:footnote>
  <w:footnote w:id="30">
    <w:p w14:paraId="18E78616" w14:textId="77777777" w:rsidR="007E1A13" w:rsidRPr="00DA21EF" w:rsidRDefault="007E1A13" w:rsidP="00D92248">
      <w:pPr>
        <w:pStyle w:val="FootnoteText"/>
        <w:rPr>
          <w:lang w:val="en-US"/>
        </w:rPr>
      </w:pPr>
      <w:r>
        <w:rPr>
          <w:rStyle w:val="FootnoteReference"/>
        </w:rPr>
        <w:footnoteRef/>
      </w:r>
      <w:r>
        <w:rPr>
          <w:lang w:val="en-US"/>
        </w:rPr>
        <w:t>Source: State Statistical Committee</w:t>
      </w:r>
    </w:p>
  </w:footnote>
  <w:footnote w:id="31">
    <w:p w14:paraId="050FADFF" w14:textId="77777777" w:rsidR="007E1A13" w:rsidRPr="00DA21EF" w:rsidRDefault="007E1A13" w:rsidP="00D92248">
      <w:pPr>
        <w:pStyle w:val="FootnoteText"/>
        <w:rPr>
          <w:lang w:val="en-US"/>
        </w:rPr>
      </w:pPr>
      <w:r>
        <w:rPr>
          <w:rStyle w:val="FootnoteReference"/>
        </w:rPr>
        <w:footnoteRef/>
      </w:r>
      <w:r>
        <w:rPr>
          <w:lang w:val="en-US"/>
        </w:rPr>
        <w:t>Source: State Statistical Committee</w:t>
      </w:r>
    </w:p>
  </w:footnote>
  <w:footnote w:id="32">
    <w:p w14:paraId="4592C55C" w14:textId="77777777" w:rsidR="007E1A13" w:rsidRPr="0060129A" w:rsidRDefault="007E1A13" w:rsidP="0060129A">
      <w:pPr>
        <w:pStyle w:val="FootnoteText"/>
        <w:jc w:val="both"/>
        <w:rPr>
          <w:lang w:val="en-US"/>
        </w:rPr>
      </w:pPr>
      <w:r w:rsidRPr="0060129A">
        <w:rPr>
          <w:rStyle w:val="FootnoteReference"/>
          <w:lang w:val="en-US"/>
        </w:rPr>
        <w:footnoteRef/>
      </w:r>
      <w:r w:rsidRPr="0060129A">
        <w:rPr>
          <w:lang w:val="en-US"/>
        </w:rPr>
        <w:t xml:space="preserve"> Source: Strategic Roadmap for the Development of heavy industry and machine-building in the Republic of Azerbaijan approved by the Decree of the President of the Republic of Azerbaijan dated December 6, 2016</w:t>
      </w:r>
    </w:p>
  </w:footnote>
  <w:footnote w:id="33">
    <w:p w14:paraId="2AAA3D54" w14:textId="77777777" w:rsidR="007E1A13" w:rsidRPr="002F796E" w:rsidRDefault="007E1A13" w:rsidP="00D92248">
      <w:pPr>
        <w:pStyle w:val="FootnoteText"/>
        <w:rPr>
          <w:lang w:val="en-US"/>
        </w:rPr>
      </w:pPr>
      <w:r>
        <w:rPr>
          <w:rStyle w:val="FootnoteReference"/>
        </w:rPr>
        <w:footnoteRef/>
      </w:r>
      <w:r>
        <w:rPr>
          <w:lang w:val="en-US"/>
        </w:rPr>
        <w:t>Source: State Statistical Committee</w:t>
      </w:r>
    </w:p>
  </w:footnote>
  <w:footnote w:id="34">
    <w:p w14:paraId="5FFF905D" w14:textId="77777777" w:rsidR="007E1A13" w:rsidRPr="00C36C27" w:rsidRDefault="007E1A13" w:rsidP="00D92248">
      <w:pPr>
        <w:pStyle w:val="FootnoteText"/>
        <w:rPr>
          <w:lang w:val="en-US"/>
        </w:rPr>
      </w:pPr>
      <w:r>
        <w:rPr>
          <w:rStyle w:val="FootnoteReference"/>
        </w:rPr>
        <w:footnoteRef/>
      </w:r>
      <w:r>
        <w:rPr>
          <w:lang w:val="en-US"/>
        </w:rPr>
        <w:t>Source: State Statistical Committee</w:t>
      </w:r>
    </w:p>
  </w:footnote>
  <w:footnote w:id="35">
    <w:p w14:paraId="6A52193F" w14:textId="77777777" w:rsidR="007E1A13" w:rsidRPr="00C36C27" w:rsidRDefault="007E1A13" w:rsidP="00D92248">
      <w:pPr>
        <w:pStyle w:val="FootnoteText"/>
        <w:rPr>
          <w:lang w:val="en-US"/>
        </w:rPr>
      </w:pPr>
      <w:r>
        <w:rPr>
          <w:rStyle w:val="FootnoteReference"/>
        </w:rPr>
        <w:footnoteRef/>
      </w:r>
      <w:r>
        <w:rPr>
          <w:lang w:val="en-US"/>
        </w:rPr>
        <w:t>Source: State Statistical Committee</w:t>
      </w:r>
    </w:p>
  </w:footnote>
  <w:footnote w:id="36">
    <w:p w14:paraId="6A9F8171" w14:textId="77777777" w:rsidR="007E1A13" w:rsidRPr="004B154E" w:rsidRDefault="007E1A13" w:rsidP="004B154E">
      <w:pPr>
        <w:pStyle w:val="FootnoteText"/>
        <w:jc w:val="both"/>
        <w:rPr>
          <w:lang w:val="az-Latn-AZ"/>
        </w:rPr>
      </w:pPr>
      <w:r>
        <w:rPr>
          <w:rStyle w:val="FootnoteReference"/>
        </w:rPr>
        <w:footnoteRef/>
      </w:r>
      <w:r w:rsidRPr="004B154E">
        <w:rPr>
          <w:lang w:val="en-US"/>
        </w:rPr>
        <w:t xml:space="preserve"> </w:t>
      </w:r>
      <w:r>
        <w:rPr>
          <w:lang w:val="en-US"/>
        </w:rPr>
        <w:t>Source</w:t>
      </w:r>
      <w:r w:rsidRPr="002F4E22">
        <w:rPr>
          <w:lang w:val="en-US"/>
        </w:rPr>
        <w:t xml:space="preserve">:  </w:t>
      </w:r>
      <w:r w:rsidRPr="00A55AFD">
        <w:rPr>
          <w:lang w:val="en-US"/>
        </w:rPr>
        <w:t>Strategic Roadmap for Logistics and Trade Development in the Republic of Azerbaijan</w:t>
      </w:r>
      <w:r>
        <w:rPr>
          <w:lang w:val="en-US"/>
        </w:rPr>
        <w:t xml:space="preserve"> a</w:t>
      </w:r>
      <w:r w:rsidRPr="0030039C">
        <w:rPr>
          <w:lang w:val="en-US"/>
        </w:rPr>
        <w:t>pproved by the Decree of the President of the Republic of Azerbaijan dated December</w:t>
      </w:r>
    </w:p>
  </w:footnote>
  <w:footnote w:id="37">
    <w:p w14:paraId="0435BA0D" w14:textId="77777777" w:rsidR="007E1A13" w:rsidRPr="00971807" w:rsidRDefault="007E1A13" w:rsidP="00D92248">
      <w:pPr>
        <w:pStyle w:val="FootnoteText"/>
        <w:rPr>
          <w:lang w:val="en-US"/>
        </w:rPr>
      </w:pPr>
      <w:r>
        <w:rPr>
          <w:rStyle w:val="FootnoteReference"/>
        </w:rPr>
        <w:footnoteRef/>
      </w:r>
      <w:r>
        <w:rPr>
          <w:lang w:val="en-US"/>
        </w:rPr>
        <w:t>Source: State Statistical Committee</w:t>
      </w:r>
    </w:p>
  </w:footnote>
  <w:footnote w:id="38">
    <w:p w14:paraId="1C2F2AB7" w14:textId="77777777" w:rsidR="007E1A13" w:rsidRPr="008D2AC5" w:rsidRDefault="007E1A13" w:rsidP="00D92248">
      <w:pPr>
        <w:pStyle w:val="FootnoteText"/>
        <w:rPr>
          <w:lang w:val="en-US"/>
        </w:rPr>
      </w:pPr>
      <w:r>
        <w:rPr>
          <w:rStyle w:val="FootnoteReference"/>
        </w:rPr>
        <w:footnoteRef/>
      </w:r>
      <w:r>
        <w:rPr>
          <w:lang w:val="en-US"/>
        </w:rPr>
        <w:t>Source: State Statistical Committee</w:t>
      </w:r>
    </w:p>
  </w:footnote>
  <w:footnote w:id="39">
    <w:p w14:paraId="5886657A" w14:textId="77777777" w:rsidR="007E1A13" w:rsidRPr="00660116" w:rsidRDefault="007E1A13">
      <w:pPr>
        <w:pStyle w:val="FootnoteText"/>
        <w:rPr>
          <w:lang w:val="en-US"/>
        </w:rPr>
      </w:pPr>
      <w:r>
        <w:rPr>
          <w:rStyle w:val="FootnoteReference"/>
        </w:rPr>
        <w:footnoteRef/>
      </w:r>
      <w:r>
        <w:rPr>
          <w:lang w:val="en-US"/>
        </w:rPr>
        <w:t xml:space="preserve"> Source: www.</w:t>
      </w:r>
      <w:r w:rsidRPr="00660116">
        <w:rPr>
          <w:lang w:val="en-US"/>
        </w:rPr>
        <w:t>portofbaku.com</w:t>
      </w:r>
    </w:p>
  </w:footnote>
  <w:footnote w:id="40">
    <w:p w14:paraId="36EFDF99" w14:textId="77777777" w:rsidR="007E1A13" w:rsidRPr="00660116" w:rsidRDefault="007E1A13">
      <w:pPr>
        <w:pStyle w:val="FootnoteText"/>
        <w:rPr>
          <w:lang w:val="en-US"/>
        </w:rPr>
      </w:pPr>
      <w:r>
        <w:rPr>
          <w:rStyle w:val="FootnoteReference"/>
        </w:rPr>
        <w:footnoteRef/>
      </w:r>
      <w:r w:rsidRPr="00660116">
        <w:rPr>
          <w:lang w:val="en-US"/>
        </w:rPr>
        <w:t xml:space="preserve"> </w:t>
      </w:r>
      <w:r>
        <w:rPr>
          <w:lang w:val="en-US"/>
        </w:rPr>
        <w:t>Source: State Maritime Agency - www.ardda.gov.az</w:t>
      </w:r>
    </w:p>
  </w:footnote>
  <w:footnote w:id="41">
    <w:p w14:paraId="2B61C81A" w14:textId="77777777" w:rsidR="007E1A13" w:rsidRPr="00660116" w:rsidRDefault="007E1A13">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2">
    <w:p w14:paraId="614646EA" w14:textId="77777777" w:rsidR="007E1A13" w:rsidRPr="00660116" w:rsidRDefault="007E1A13">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3">
    <w:p w14:paraId="601B650F" w14:textId="77777777" w:rsidR="007E1A13" w:rsidRPr="00660116" w:rsidRDefault="007E1A13">
      <w:pPr>
        <w:pStyle w:val="FootnoteText"/>
        <w:rPr>
          <w:lang w:val="en-US"/>
        </w:rPr>
      </w:pPr>
      <w:r>
        <w:rPr>
          <w:rStyle w:val="FootnoteReference"/>
        </w:rPr>
        <w:footnoteRef/>
      </w:r>
      <w:r w:rsidRPr="00660116">
        <w:rPr>
          <w:lang w:val="en-US"/>
        </w:rPr>
        <w:t xml:space="preserve"> </w:t>
      </w:r>
      <w:r>
        <w:rPr>
          <w:lang w:val="en-US"/>
        </w:rPr>
        <w:t>Source: www.</w:t>
      </w:r>
      <w:r w:rsidRPr="00660116">
        <w:rPr>
          <w:lang w:val="en-US"/>
        </w:rPr>
        <w:t>portofbaku.com</w:t>
      </w:r>
    </w:p>
  </w:footnote>
  <w:footnote w:id="44">
    <w:p w14:paraId="1600D96D" w14:textId="77777777" w:rsidR="007E1A13" w:rsidRPr="00660116" w:rsidRDefault="007E1A13">
      <w:pPr>
        <w:pStyle w:val="FootnoteText"/>
        <w:rPr>
          <w:lang w:val="en-US"/>
        </w:rPr>
      </w:pPr>
      <w:r>
        <w:rPr>
          <w:rStyle w:val="FootnoteReference"/>
        </w:rPr>
        <w:footnoteRef/>
      </w:r>
      <w:r w:rsidRPr="00660116">
        <w:rPr>
          <w:lang w:val="en-US"/>
        </w:rPr>
        <w:t xml:space="preserve"> </w:t>
      </w:r>
      <w:r>
        <w:rPr>
          <w:lang w:val="en-US"/>
        </w:rPr>
        <w:t>Source: Caspian Complex Ecological Monitoring Department under MENR</w:t>
      </w:r>
    </w:p>
  </w:footnote>
  <w:footnote w:id="45">
    <w:p w14:paraId="39A1F06E" w14:textId="77777777" w:rsidR="007E1A13" w:rsidRPr="000270DA" w:rsidRDefault="007E1A13"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6">
    <w:p w14:paraId="149190E4" w14:textId="77777777" w:rsidR="006A1CF2" w:rsidRPr="002F3C27" w:rsidRDefault="006A1CF2" w:rsidP="006A1CF2">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7">
    <w:p w14:paraId="2F704801" w14:textId="77777777" w:rsidR="007E1A13" w:rsidRPr="002F3C27" w:rsidRDefault="007E1A13"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8">
    <w:p w14:paraId="01872BA7" w14:textId="77777777" w:rsidR="007E1A13" w:rsidRPr="002F3C27" w:rsidRDefault="007E1A13"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49">
    <w:p w14:paraId="39A25E9D" w14:textId="77777777" w:rsidR="007E1A13" w:rsidRPr="002F3C27" w:rsidRDefault="007E1A13" w:rsidP="00D92248">
      <w:pPr>
        <w:pStyle w:val="FootnoteText"/>
        <w:rPr>
          <w:lang w:val="en-US"/>
        </w:rPr>
      </w:pPr>
      <w:r>
        <w:rPr>
          <w:rStyle w:val="FootnoteReference"/>
        </w:rPr>
        <w:footnoteRef/>
      </w:r>
      <w:r w:rsidRPr="002F3C27">
        <w:rPr>
          <w:lang w:val="en-US"/>
        </w:rPr>
        <w:t xml:space="preserve"> </w:t>
      </w:r>
      <w:r>
        <w:rPr>
          <w:lang w:val="en-US"/>
        </w:rPr>
        <w:t>Source: State Statistical Committee</w:t>
      </w:r>
    </w:p>
  </w:footnote>
  <w:footnote w:id="50">
    <w:p w14:paraId="251488AD"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 xml:space="preserve">Source: State Statistical Committee </w:t>
      </w:r>
    </w:p>
  </w:footnote>
  <w:footnote w:id="51">
    <w:p w14:paraId="1FCC1969"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2">
    <w:p w14:paraId="73F78C56"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3">
    <w:p w14:paraId="7ACFAC1C"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4">
    <w:p w14:paraId="0C0AAB88"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5">
    <w:p w14:paraId="10632F8A" w14:textId="77777777" w:rsidR="007E1A13" w:rsidRPr="0046166C" w:rsidRDefault="007E1A13" w:rsidP="00D92248">
      <w:pPr>
        <w:pStyle w:val="FootnoteText"/>
        <w:rPr>
          <w:lang w:val="en-US"/>
        </w:rPr>
      </w:pPr>
      <w:r>
        <w:rPr>
          <w:rStyle w:val="FootnoteReference"/>
        </w:rPr>
        <w:footnoteRef/>
      </w:r>
      <w:r w:rsidRPr="0046166C">
        <w:rPr>
          <w:lang w:val="en-US"/>
        </w:rPr>
        <w:t xml:space="preserve"> </w:t>
      </w:r>
      <w:r>
        <w:rPr>
          <w:lang w:val="en-US"/>
        </w:rPr>
        <w:t>Source: State Statistical Committee</w:t>
      </w:r>
    </w:p>
  </w:footnote>
  <w:footnote w:id="56">
    <w:p w14:paraId="48237E46" w14:textId="77777777" w:rsidR="007E1A13" w:rsidRPr="003312B1" w:rsidRDefault="007E1A13">
      <w:pPr>
        <w:pStyle w:val="FootnoteText"/>
        <w:rPr>
          <w:lang w:val="en-US"/>
        </w:rPr>
      </w:pPr>
      <w:r>
        <w:rPr>
          <w:rStyle w:val="FootnoteReference"/>
        </w:rPr>
        <w:footnoteRef/>
      </w:r>
      <w:r w:rsidRPr="003312B1">
        <w:rPr>
          <w:lang w:val="en-US"/>
        </w:rPr>
        <w:t xml:space="preserve"> </w:t>
      </w:r>
      <w:r>
        <w:rPr>
          <w:lang w:val="en-US"/>
        </w:rPr>
        <w:t>Source</w:t>
      </w:r>
      <w:r w:rsidRPr="002F4E22">
        <w:rPr>
          <w:lang w:val="en-US"/>
        </w:rPr>
        <w:t xml:space="preserve">:  </w:t>
      </w:r>
      <w:r w:rsidRPr="007C4D97">
        <w:rPr>
          <w:lang w:val="en-US"/>
        </w:rPr>
        <w:t>Strategic Roadmap for the development of specialized tourism industry in the Republic of Azerbaijan</w:t>
      </w:r>
      <w:r>
        <w:rPr>
          <w:lang w:val="en-US"/>
        </w:rPr>
        <w:t xml:space="preserve"> a</w:t>
      </w:r>
      <w:r w:rsidRPr="0030039C">
        <w:rPr>
          <w:lang w:val="en-US"/>
        </w:rPr>
        <w:t>pproved by the Decree of the President of the Republic of Azerbaijan dated December 6, 2016</w:t>
      </w:r>
    </w:p>
  </w:footnote>
  <w:footnote w:id="57">
    <w:p w14:paraId="14B025AA" w14:textId="77777777" w:rsidR="007E1A13" w:rsidRPr="009C4698" w:rsidRDefault="007E1A13" w:rsidP="00D92248">
      <w:pPr>
        <w:pStyle w:val="FootnoteText"/>
        <w:rPr>
          <w:lang w:val="en-US"/>
        </w:rPr>
      </w:pPr>
      <w:r>
        <w:rPr>
          <w:rStyle w:val="FootnoteReference"/>
        </w:rPr>
        <w:footnoteRef/>
      </w:r>
      <w:r w:rsidRPr="009C4698">
        <w:rPr>
          <w:lang w:val="en-US"/>
        </w:rPr>
        <w:t xml:space="preserve"> According to "Lonely Planet" and "Trip Advisor" websites</w:t>
      </w:r>
    </w:p>
  </w:footnote>
  <w:footnote w:id="58">
    <w:p w14:paraId="44A1A341" w14:textId="77777777" w:rsidR="007E1A13" w:rsidRPr="00831502" w:rsidRDefault="007E1A13" w:rsidP="00D92248">
      <w:pPr>
        <w:pStyle w:val="FootnoteText"/>
        <w:rPr>
          <w:lang w:val="en-US"/>
        </w:rPr>
      </w:pPr>
      <w:r>
        <w:rPr>
          <w:rStyle w:val="FootnoteReference"/>
        </w:rPr>
        <w:footnoteRef/>
      </w:r>
      <w:r w:rsidRPr="00831502">
        <w:rPr>
          <w:lang w:val="en-US"/>
        </w:rPr>
        <w:t xml:space="preserve"> The number of domestic tourists in Azerbaijan has been calculated by rounding off the number of foreign nationals traveling to the country for touris</w:t>
      </w:r>
      <w:r>
        <w:rPr>
          <w:lang w:val="en-US"/>
        </w:rPr>
        <w:t>m</w:t>
      </w:r>
      <w:r w:rsidRPr="00831502">
        <w:rPr>
          <w:lang w:val="en-US"/>
        </w:rPr>
        <w:t xml:space="preserve"> purposes and the number of foreign nationals placed for tourism purposes.</w:t>
      </w:r>
    </w:p>
  </w:footnote>
  <w:footnote w:id="59">
    <w:p w14:paraId="0800CCCF" w14:textId="77777777" w:rsidR="007E1A13" w:rsidRPr="00831502" w:rsidRDefault="007E1A13" w:rsidP="00D92248">
      <w:pPr>
        <w:pStyle w:val="FootnoteText"/>
        <w:rPr>
          <w:lang w:val="en-US"/>
        </w:rPr>
      </w:pPr>
      <w:r>
        <w:rPr>
          <w:rStyle w:val="FootnoteReference"/>
        </w:rPr>
        <w:footnoteRef/>
      </w:r>
      <w:r w:rsidRPr="00831502">
        <w:rPr>
          <w:lang w:val="en-US"/>
        </w:rPr>
        <w:t xml:space="preserve"> </w:t>
      </w:r>
      <w:r>
        <w:rPr>
          <w:lang w:val="en-US"/>
        </w:rPr>
        <w:t>Source: State Statistical Committee</w:t>
      </w:r>
    </w:p>
  </w:footnote>
  <w:footnote w:id="60">
    <w:p w14:paraId="21BDCCA9" w14:textId="77777777" w:rsidR="007E1A13" w:rsidRPr="000D0303" w:rsidRDefault="007E1A13">
      <w:pPr>
        <w:pStyle w:val="FootnoteText"/>
        <w:rPr>
          <w:lang w:val="en-US"/>
        </w:rPr>
      </w:pPr>
      <w:r>
        <w:rPr>
          <w:rStyle w:val="FootnoteReference"/>
        </w:rPr>
        <w:footnoteRef/>
      </w:r>
      <w:r w:rsidRPr="000D0303">
        <w:rPr>
          <w:lang w:val="en-US"/>
        </w:rPr>
        <w:t xml:space="preserve"> </w:t>
      </w:r>
      <w:r>
        <w:rPr>
          <w:lang w:val="en-US"/>
        </w:rPr>
        <w:t>Source: State Statistical Committee</w:t>
      </w:r>
    </w:p>
  </w:footnote>
  <w:footnote w:id="61">
    <w:p w14:paraId="0961305C" w14:textId="77777777" w:rsidR="007E1A13" w:rsidRPr="000D0303" w:rsidRDefault="007E1A13">
      <w:pPr>
        <w:pStyle w:val="FootnoteText"/>
        <w:rPr>
          <w:lang w:val="en-US"/>
        </w:rPr>
      </w:pPr>
      <w:r>
        <w:rPr>
          <w:rStyle w:val="FootnoteReference"/>
        </w:rPr>
        <w:footnoteRef/>
      </w:r>
      <w:r w:rsidRPr="000D0303">
        <w:rPr>
          <w:lang w:val="en-US"/>
        </w:rPr>
        <w:t xml:space="preserve"> </w:t>
      </w:r>
      <w:r>
        <w:rPr>
          <w:lang w:val="en-US"/>
        </w:rPr>
        <w:t>Source: State Statistical Committee</w:t>
      </w:r>
    </w:p>
  </w:footnote>
  <w:footnote w:id="62">
    <w:p w14:paraId="7088FF67" w14:textId="77777777" w:rsidR="007E1A13" w:rsidRPr="00A002A7" w:rsidRDefault="007E1A13">
      <w:pPr>
        <w:pStyle w:val="FootnoteText"/>
        <w:rPr>
          <w:lang w:val="en-US"/>
        </w:rPr>
      </w:pPr>
      <w:r>
        <w:rPr>
          <w:rStyle w:val="FootnoteReference"/>
        </w:rPr>
        <w:footnoteRef/>
      </w:r>
      <w:r w:rsidRPr="00A002A7">
        <w:rPr>
          <w:lang w:val="en-US"/>
        </w:rPr>
        <w:t xml:space="preserve"> </w:t>
      </w:r>
      <w:r>
        <w:rPr>
          <w:lang w:val="en-US"/>
        </w:rPr>
        <w:t>Source: Information from the Department of Reproduction and Protection of Aquatic Bioresources under the MENR</w:t>
      </w:r>
    </w:p>
  </w:footnote>
  <w:footnote w:id="63">
    <w:p w14:paraId="52BB0548" w14:textId="77777777" w:rsidR="007E1A13" w:rsidRPr="00A002A7" w:rsidRDefault="007E1A13">
      <w:pPr>
        <w:pStyle w:val="FootnoteText"/>
        <w:rPr>
          <w:lang w:val="en-US"/>
        </w:rPr>
      </w:pPr>
      <w:r>
        <w:rPr>
          <w:rStyle w:val="FootnoteReference"/>
        </w:rPr>
        <w:footnoteRef/>
      </w:r>
      <w:r w:rsidRPr="00A002A7">
        <w:rPr>
          <w:lang w:val="en-US"/>
        </w:rPr>
        <w:t xml:space="preserve"> </w:t>
      </w:r>
      <w:r>
        <w:rPr>
          <w:lang w:val="en-US"/>
        </w:rPr>
        <w:t>Source: Information from the Department of Reproduction and Protection of Aquatic Bioresources under the MENR</w:t>
      </w:r>
    </w:p>
  </w:footnote>
  <w:footnote w:id="64">
    <w:p w14:paraId="6BC68687" w14:textId="77777777" w:rsidR="007E1A13" w:rsidRPr="00D51D64" w:rsidRDefault="007E1A13">
      <w:pPr>
        <w:pStyle w:val="FootnoteText"/>
        <w:rPr>
          <w:lang w:val="en-US"/>
        </w:rPr>
      </w:pPr>
      <w:r>
        <w:rPr>
          <w:rStyle w:val="FootnoteReference"/>
        </w:rPr>
        <w:footnoteRef/>
      </w:r>
      <w:r w:rsidRPr="00D51D64">
        <w:rPr>
          <w:lang w:val="en-US"/>
        </w:rPr>
        <w:t xml:space="preserve"> </w:t>
      </w:r>
      <w:r>
        <w:rPr>
          <w:lang w:val="en-US"/>
        </w:rPr>
        <w:t>Source: Caspian Complex Ecological monitoring Department under MENR</w:t>
      </w:r>
    </w:p>
  </w:footnote>
  <w:footnote w:id="65">
    <w:p w14:paraId="3A23CE0C" w14:textId="77777777" w:rsidR="007E1A13" w:rsidRPr="00D51D64" w:rsidRDefault="007E1A13">
      <w:pPr>
        <w:pStyle w:val="FootnoteText"/>
        <w:rPr>
          <w:lang w:val="en-US"/>
        </w:rPr>
      </w:pPr>
      <w:r>
        <w:rPr>
          <w:rStyle w:val="FootnoteReference"/>
        </w:rPr>
        <w:footnoteRef/>
      </w:r>
      <w:r w:rsidRPr="00D51D64">
        <w:rPr>
          <w:lang w:val="en-US"/>
        </w:rPr>
        <w:t xml:space="preserve"> </w:t>
      </w:r>
      <w:r>
        <w:rPr>
          <w:lang w:val="en-US"/>
        </w:rPr>
        <w:t>Source: National Hydrometeorology Department under MENR</w:t>
      </w:r>
    </w:p>
  </w:footnote>
  <w:footnote w:id="66">
    <w:p w14:paraId="0AA47682" w14:textId="77777777" w:rsidR="007E1A13" w:rsidRPr="00CD4760" w:rsidRDefault="007E1A13">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7">
    <w:p w14:paraId="62630C07" w14:textId="77777777" w:rsidR="007E1A13" w:rsidRPr="00CD4760" w:rsidRDefault="007E1A13">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8">
    <w:p w14:paraId="0CD1483B" w14:textId="77777777" w:rsidR="007E1A13" w:rsidRPr="00CD4760" w:rsidRDefault="007E1A13">
      <w:pPr>
        <w:pStyle w:val="FootnoteText"/>
        <w:rPr>
          <w:lang w:val="en-US"/>
        </w:rPr>
      </w:pPr>
      <w:r>
        <w:rPr>
          <w:rStyle w:val="FootnoteReference"/>
        </w:rPr>
        <w:footnoteRef/>
      </w:r>
      <w:r w:rsidRPr="00CD4760">
        <w:rPr>
          <w:lang w:val="en-US"/>
        </w:rPr>
        <w:t xml:space="preserve"> </w:t>
      </w:r>
      <w:r>
        <w:rPr>
          <w:lang w:val="en-US"/>
        </w:rPr>
        <w:t>Source: National Environmental Monitoring Department under MENR</w:t>
      </w:r>
    </w:p>
  </w:footnote>
  <w:footnote w:id="69">
    <w:p w14:paraId="53CCB12F" w14:textId="77777777" w:rsidR="007E1A13" w:rsidRPr="00E619B5" w:rsidRDefault="007E1A13" w:rsidP="00E619B5">
      <w:pPr>
        <w:pStyle w:val="FootnoteText"/>
        <w:jc w:val="both"/>
        <w:rPr>
          <w:lang w:val="en-US"/>
        </w:rPr>
      </w:pPr>
      <w:r>
        <w:rPr>
          <w:rStyle w:val="FootnoteReference"/>
        </w:rPr>
        <w:footnoteRef/>
      </w:r>
      <w:r w:rsidRPr="00E619B5">
        <w:rPr>
          <w:lang w:val="en-US"/>
        </w:rPr>
        <w:t xml:space="preserve"> </w:t>
      </w:r>
      <w:r w:rsidRPr="006A1CF2">
        <w:rPr>
          <w:lang w:val="en-US"/>
        </w:rPr>
        <w:t>Information from</w:t>
      </w:r>
      <w:r>
        <w:rPr>
          <w:lang w:val="en-US"/>
        </w:rPr>
        <w:t xml:space="preserve"> Department of Protection of Biological Diversity and Development of Specially Protected Nature Areas under MENR</w:t>
      </w:r>
    </w:p>
  </w:footnote>
  <w:footnote w:id="70">
    <w:p w14:paraId="6EB6494A" w14:textId="77777777" w:rsidR="007E1A13" w:rsidRPr="00360AA1" w:rsidRDefault="007E1A13" w:rsidP="00360AA1">
      <w:pPr>
        <w:spacing w:after="0" w:line="240" w:lineRule="auto"/>
        <w:rPr>
          <w:rFonts w:ascii="Times New Roman" w:eastAsia="Times New Roman" w:hAnsi="Times New Roman" w:cs="Times New Roman"/>
          <w:sz w:val="20"/>
          <w:szCs w:val="20"/>
          <w:lang w:val="en-US" w:eastAsia="ru-RU"/>
        </w:rPr>
      </w:pPr>
      <w:r>
        <w:rPr>
          <w:rStyle w:val="FootnoteReference"/>
        </w:rPr>
        <w:footnoteRef/>
      </w:r>
      <w:r>
        <w:t xml:space="preserve"> </w:t>
      </w:r>
      <w:r>
        <w:rPr>
          <w:rFonts w:ascii="Times New Roman" w:eastAsia="Times New Roman" w:hAnsi="Times New Roman" w:cs="Times New Roman"/>
          <w:sz w:val="20"/>
          <w:szCs w:val="20"/>
          <w:lang w:val="en-US" w:eastAsia="ru-RU"/>
        </w:rPr>
        <w:t>Source: State Statistical Committee</w:t>
      </w:r>
    </w:p>
  </w:footnote>
  <w:footnote w:id="71">
    <w:p w14:paraId="62268754"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2">
    <w:p w14:paraId="7B228DA2"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3">
    <w:p w14:paraId="77A0842C"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74">
    <w:p w14:paraId="63FB83CB"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5">
    <w:p w14:paraId="42FBEDAB"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6">
    <w:p w14:paraId="55D99AAD"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7">
    <w:p w14:paraId="180FCBB9"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8">
    <w:p w14:paraId="310728C3"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79">
    <w:p w14:paraId="7AB38F49"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80">
    <w:p w14:paraId="558CEA8A"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Data from the Department of Reproduction and Protection of Aquatic Bioresources under the MENR</w:t>
      </w:r>
    </w:p>
  </w:footnote>
  <w:footnote w:id="81">
    <w:p w14:paraId="1A0E9643" w14:textId="77777777" w:rsidR="007E1A13" w:rsidRPr="00360AA1" w:rsidRDefault="007E1A13">
      <w:pPr>
        <w:pStyle w:val="FootnoteText"/>
        <w:rPr>
          <w:lang w:val="en-US"/>
        </w:rPr>
      </w:pPr>
      <w:r>
        <w:rPr>
          <w:rStyle w:val="FootnoteReference"/>
        </w:rPr>
        <w:footnoteRef/>
      </w:r>
      <w:r w:rsidRPr="00360AA1">
        <w:rPr>
          <w:lang w:val="en-US"/>
        </w:rPr>
        <w:t xml:space="preserve"> </w:t>
      </w:r>
      <w:r>
        <w:rPr>
          <w:lang w:val="en-US"/>
        </w:rPr>
        <w:t>Information from the Department of Reproduction and Protection of Aquatic Bioresources under the MENR</w:t>
      </w:r>
    </w:p>
  </w:footnote>
  <w:footnote w:id="82">
    <w:p w14:paraId="3CA751EC" w14:textId="77777777" w:rsidR="007E1A13" w:rsidRPr="0033298D" w:rsidRDefault="007E1A13">
      <w:pPr>
        <w:pStyle w:val="FootnoteText"/>
        <w:rPr>
          <w:lang w:val="en-US"/>
        </w:rPr>
      </w:pPr>
      <w:r>
        <w:rPr>
          <w:rStyle w:val="FootnoteReference"/>
        </w:rPr>
        <w:footnoteRef/>
      </w:r>
      <w:r w:rsidRPr="0033298D">
        <w:rPr>
          <w:lang w:val="en-US"/>
        </w:rPr>
        <w:t xml:space="preserve"> </w:t>
      </w:r>
      <w:r>
        <w:rPr>
          <w:lang w:val="en-US"/>
        </w:rPr>
        <w:t>Information from the Department of Reproduction and Protection of Aquatic Bioresources under the MENR</w:t>
      </w:r>
    </w:p>
  </w:footnote>
  <w:footnote w:id="83">
    <w:p w14:paraId="79FE8C71" w14:textId="77777777" w:rsidR="007E1A13" w:rsidRPr="0033298D" w:rsidRDefault="007E1A13">
      <w:pPr>
        <w:pStyle w:val="FootnoteText"/>
        <w:rPr>
          <w:lang w:val="en-US"/>
        </w:rPr>
      </w:pPr>
      <w:r>
        <w:rPr>
          <w:rStyle w:val="FootnoteReference"/>
        </w:rPr>
        <w:footnoteRef/>
      </w:r>
      <w:r w:rsidRPr="0033298D">
        <w:rPr>
          <w:lang w:val="en-US"/>
        </w:rPr>
        <w:t xml:space="preserve"> </w:t>
      </w:r>
      <w:r>
        <w:rPr>
          <w:lang w:val="en-US"/>
        </w:rPr>
        <w:t>Information from the Department of Reproduction and Protection of Aquatic Bioresources under the MENR</w:t>
      </w:r>
    </w:p>
  </w:footnote>
  <w:footnote w:id="84">
    <w:p w14:paraId="355ED6B8" w14:textId="77777777" w:rsidR="007E1A13" w:rsidRPr="004E4014" w:rsidRDefault="007E1A13">
      <w:pPr>
        <w:pStyle w:val="FootnoteText"/>
        <w:rPr>
          <w:lang w:val="en-US"/>
        </w:rPr>
      </w:pPr>
      <w:r>
        <w:rPr>
          <w:rStyle w:val="FootnoteReference"/>
        </w:rPr>
        <w:footnoteRef/>
      </w:r>
      <w:r w:rsidRPr="004E4014">
        <w:rPr>
          <w:lang w:val="en-US"/>
        </w:rPr>
        <w:t xml:space="preserve"> </w:t>
      </w:r>
      <w:r>
        <w:rPr>
          <w:lang w:val="en-US"/>
        </w:rPr>
        <w:t>Information from National Hydrometeorology Department under the MENR</w:t>
      </w:r>
    </w:p>
  </w:footnote>
  <w:footnote w:id="85">
    <w:p w14:paraId="12601A80" w14:textId="77777777" w:rsidR="007E1A13" w:rsidRPr="00C80B3B" w:rsidRDefault="007E1A13" w:rsidP="00D92248">
      <w:pPr>
        <w:pStyle w:val="FootnoteText"/>
        <w:rPr>
          <w:lang w:val="en-US"/>
        </w:rPr>
      </w:pPr>
      <w:r>
        <w:rPr>
          <w:rStyle w:val="FootnoteReference"/>
        </w:rPr>
        <w:footnoteRef/>
      </w:r>
      <w:r w:rsidRPr="00360AA1">
        <w:rPr>
          <w:lang w:val="en-US"/>
        </w:rPr>
        <w:t xml:space="preserve"> </w:t>
      </w:r>
      <w:r>
        <w:rPr>
          <w:lang w:val="en-US"/>
        </w:rPr>
        <w:t>Hydrometeorological Station</w:t>
      </w:r>
    </w:p>
  </w:footnote>
  <w:footnote w:id="86">
    <w:p w14:paraId="0BE5692F" w14:textId="77777777" w:rsidR="007E1A13" w:rsidRPr="00D2644F" w:rsidRDefault="007E1A13">
      <w:pPr>
        <w:pStyle w:val="FootnoteText"/>
        <w:rPr>
          <w:lang w:val="en-US"/>
        </w:rPr>
      </w:pPr>
      <w:r>
        <w:rPr>
          <w:rStyle w:val="FootnoteReference"/>
        </w:rPr>
        <w:footnoteRef/>
      </w:r>
      <w:r w:rsidRPr="00D2644F">
        <w:rPr>
          <w:lang w:val="en-US"/>
        </w:rPr>
        <w:t xml:space="preserve"> </w:t>
      </w:r>
      <w:r>
        <w:rPr>
          <w:lang w:val="en-US"/>
        </w:rPr>
        <w:t>Data from National Hydrometeorology Department under the MENR</w:t>
      </w:r>
    </w:p>
  </w:footnote>
  <w:footnote w:id="87">
    <w:p w14:paraId="7B00EAE4" w14:textId="77777777" w:rsidR="007E1A13" w:rsidRPr="00970A9C" w:rsidRDefault="007E1A13">
      <w:pPr>
        <w:pStyle w:val="FootnoteText"/>
        <w:rPr>
          <w:lang w:val="en-US"/>
        </w:rPr>
      </w:pPr>
      <w:r>
        <w:rPr>
          <w:rStyle w:val="FootnoteReference"/>
        </w:rPr>
        <w:footnoteRef/>
      </w:r>
      <w:r w:rsidRPr="00970A9C">
        <w:rPr>
          <w:lang w:val="en-US"/>
        </w:rPr>
        <w:t xml:space="preserve"> </w:t>
      </w:r>
      <w:r>
        <w:rPr>
          <w:lang w:val="en-US"/>
        </w:rPr>
        <w:t>Information from National Hydrometeorology Department under the MENR</w:t>
      </w:r>
    </w:p>
  </w:footnote>
  <w:footnote w:id="88">
    <w:p w14:paraId="6D401D38" w14:textId="77777777" w:rsidR="007E1A13" w:rsidRPr="00970A9C" w:rsidRDefault="007E1A13">
      <w:pPr>
        <w:pStyle w:val="FootnoteText"/>
        <w:rPr>
          <w:lang w:val="en-US"/>
        </w:rPr>
      </w:pPr>
      <w:r>
        <w:rPr>
          <w:rStyle w:val="FootnoteReference"/>
        </w:rPr>
        <w:footnoteRef/>
      </w:r>
      <w:r w:rsidRPr="00970A9C">
        <w:rPr>
          <w:lang w:val="en-US"/>
        </w:rPr>
        <w:t xml:space="preserve"> </w:t>
      </w:r>
      <w:r>
        <w:rPr>
          <w:lang w:val="en-US"/>
        </w:rPr>
        <w:t>Information from National Hydrometeorology Department under the MENR</w:t>
      </w:r>
    </w:p>
  </w:footnote>
  <w:footnote w:id="89">
    <w:p w14:paraId="4FADD8DD" w14:textId="77777777" w:rsidR="007E1A13" w:rsidRPr="009F68D7" w:rsidRDefault="007E1A13">
      <w:pPr>
        <w:pStyle w:val="FootnoteText"/>
        <w:rPr>
          <w:lang w:val="en-US"/>
        </w:rPr>
      </w:pPr>
      <w:r>
        <w:rPr>
          <w:rStyle w:val="FootnoteReference"/>
        </w:rPr>
        <w:footnoteRef/>
      </w:r>
      <w:r w:rsidRPr="009F68D7">
        <w:rPr>
          <w:lang w:val="en-US"/>
        </w:rPr>
        <w:t xml:space="preserve"> </w:t>
      </w:r>
      <w:r>
        <w:rPr>
          <w:lang w:val="en-US"/>
        </w:rPr>
        <w:t>Information from National Hydrometeorology Department under the MENR</w:t>
      </w:r>
    </w:p>
  </w:footnote>
  <w:footnote w:id="90">
    <w:p w14:paraId="5B65894C" w14:textId="77777777" w:rsidR="007E1A13" w:rsidRPr="007905E8" w:rsidRDefault="007E1A13">
      <w:pPr>
        <w:pStyle w:val="FootnoteText"/>
        <w:rPr>
          <w:lang w:val="en-US"/>
        </w:rPr>
      </w:pPr>
      <w:r>
        <w:rPr>
          <w:rStyle w:val="FootnoteReference"/>
        </w:rPr>
        <w:footnoteRef/>
      </w:r>
      <w:r w:rsidRPr="007905E8">
        <w:rPr>
          <w:lang w:val="en-US"/>
        </w:rPr>
        <w:t xml:space="preserve"> </w:t>
      </w:r>
      <w:r>
        <w:rPr>
          <w:lang w:val="en-US"/>
        </w:rPr>
        <w:t>Information from National Hydrometeorology Department under the MENR</w:t>
      </w:r>
    </w:p>
  </w:footnote>
  <w:footnote w:id="91">
    <w:p w14:paraId="615121D7" w14:textId="77777777" w:rsidR="007E1A13" w:rsidRPr="007905E8" w:rsidRDefault="007E1A13">
      <w:pPr>
        <w:pStyle w:val="FootnoteText"/>
        <w:rPr>
          <w:lang w:val="en-US"/>
        </w:rPr>
      </w:pPr>
      <w:r>
        <w:rPr>
          <w:rStyle w:val="FootnoteReference"/>
        </w:rPr>
        <w:footnoteRef/>
      </w:r>
      <w:r w:rsidRPr="007905E8">
        <w:rPr>
          <w:lang w:val="en-US"/>
        </w:rPr>
        <w:t xml:space="preserve"> </w:t>
      </w:r>
      <w:r>
        <w:rPr>
          <w:lang w:val="en-US"/>
        </w:rPr>
        <w:t>Data from National Hydrometeorology Department under the MENR</w:t>
      </w:r>
    </w:p>
  </w:footnote>
  <w:footnote w:id="92">
    <w:p w14:paraId="008C3144" w14:textId="77777777" w:rsidR="007E1A13" w:rsidRPr="00711786" w:rsidRDefault="007E1A13">
      <w:pPr>
        <w:pStyle w:val="FootnoteText"/>
        <w:rPr>
          <w:lang w:val="en-US"/>
        </w:rPr>
      </w:pPr>
      <w:r>
        <w:rPr>
          <w:rStyle w:val="FootnoteReference"/>
        </w:rPr>
        <w:footnoteRef/>
      </w:r>
      <w:r w:rsidRPr="00711786">
        <w:rPr>
          <w:lang w:val="en-US"/>
        </w:rPr>
        <w:t xml:space="preserve"> </w:t>
      </w:r>
      <w:r>
        <w:rPr>
          <w:lang w:val="en-US"/>
        </w:rPr>
        <w:t>Information from the Department of Reproduction and Protection of Aquatic Bioresources under the MENR</w:t>
      </w:r>
    </w:p>
  </w:footnote>
  <w:footnote w:id="93">
    <w:p w14:paraId="1D4AB05B" w14:textId="77777777" w:rsidR="007E1A13" w:rsidRPr="00711786" w:rsidRDefault="007E1A13">
      <w:pPr>
        <w:pStyle w:val="FootnoteText"/>
        <w:rPr>
          <w:lang w:val="en-US"/>
        </w:rPr>
      </w:pPr>
      <w:r>
        <w:rPr>
          <w:rStyle w:val="FootnoteReference"/>
        </w:rPr>
        <w:footnoteRef/>
      </w:r>
      <w:r w:rsidRPr="00711786">
        <w:rPr>
          <w:lang w:val="en-US"/>
        </w:rPr>
        <w:t xml:space="preserve"> </w:t>
      </w:r>
      <w:r>
        <w:rPr>
          <w:lang w:val="en-US"/>
        </w:rPr>
        <w:t>Information from the Department of Reproduction and Protection of Aquatic Bioresources under the MENR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5C5EAC"/>
    <w:multiLevelType w:val="hybridMultilevel"/>
    <w:tmpl w:val="F7039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62EB88"/>
    <w:multiLevelType w:val="hybridMultilevel"/>
    <w:tmpl w:val="F9D4F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74CAA"/>
    <w:multiLevelType w:val="hybridMultilevel"/>
    <w:tmpl w:val="9A96FC6E"/>
    <w:lvl w:ilvl="0" w:tplc="F28204DE">
      <w:start w:val="1"/>
      <w:numFmt w:val="bullet"/>
      <w:lvlText w:val=""/>
      <w:lvlJc w:val="left"/>
      <w:pPr>
        <w:tabs>
          <w:tab w:val="num" w:pos="964"/>
        </w:tabs>
        <w:ind w:left="964"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775784"/>
    <w:multiLevelType w:val="multilevel"/>
    <w:tmpl w:val="5D841A8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E36137"/>
    <w:multiLevelType w:val="hybridMultilevel"/>
    <w:tmpl w:val="858CDA9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B9645E"/>
    <w:multiLevelType w:val="hybridMultilevel"/>
    <w:tmpl w:val="495E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82820"/>
    <w:multiLevelType w:val="multilevel"/>
    <w:tmpl w:val="E05A8F5E"/>
    <w:lvl w:ilvl="0">
      <w:start w:val="4"/>
      <w:numFmt w:val="decimal"/>
      <w:lvlText w:val="%1"/>
      <w:lvlJc w:val="left"/>
      <w:pPr>
        <w:ind w:left="435" w:hanging="435"/>
      </w:pPr>
      <w:rPr>
        <w:rFonts w:hint="default"/>
      </w:rPr>
    </w:lvl>
    <w:lvl w:ilvl="1">
      <w:start w:val="1"/>
      <w:numFmt w:val="decimal"/>
      <w:lvlText w:val="%1.%2"/>
      <w:lvlJc w:val="left"/>
      <w:pPr>
        <w:ind w:left="697" w:hanging="43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7">
    <w:nsid w:val="102C0AC0"/>
    <w:multiLevelType w:val="hybridMultilevel"/>
    <w:tmpl w:val="1E6EEB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FF3594"/>
    <w:multiLevelType w:val="hybridMultilevel"/>
    <w:tmpl w:val="3A3C7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752E8"/>
    <w:multiLevelType w:val="hybridMultilevel"/>
    <w:tmpl w:val="8B68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E74AB"/>
    <w:multiLevelType w:val="multilevel"/>
    <w:tmpl w:val="46B2738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006C01"/>
    <w:multiLevelType w:val="multilevel"/>
    <w:tmpl w:val="3F921B9A"/>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F303935"/>
    <w:multiLevelType w:val="hybridMultilevel"/>
    <w:tmpl w:val="B6740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E66B3B"/>
    <w:multiLevelType w:val="multilevel"/>
    <w:tmpl w:val="2F3C6F6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1B011D8"/>
    <w:multiLevelType w:val="hybridMultilevel"/>
    <w:tmpl w:val="B5202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EE0FAD"/>
    <w:multiLevelType w:val="hybridMultilevel"/>
    <w:tmpl w:val="274277E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nsid w:val="269D0A95"/>
    <w:multiLevelType w:val="hybridMultilevel"/>
    <w:tmpl w:val="4E961E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C900CE"/>
    <w:multiLevelType w:val="hybridMultilevel"/>
    <w:tmpl w:val="EC58B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5684C"/>
    <w:multiLevelType w:val="multilevel"/>
    <w:tmpl w:val="B1BCF3AA"/>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9814B20"/>
    <w:multiLevelType w:val="hybridMultilevel"/>
    <w:tmpl w:val="2BA0F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F25D8"/>
    <w:multiLevelType w:val="hybridMultilevel"/>
    <w:tmpl w:val="38384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89195A"/>
    <w:multiLevelType w:val="hybridMultilevel"/>
    <w:tmpl w:val="69BA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E40DB0"/>
    <w:multiLevelType w:val="hybridMultilevel"/>
    <w:tmpl w:val="A7561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12026"/>
    <w:multiLevelType w:val="multilevel"/>
    <w:tmpl w:val="266C7E50"/>
    <w:lvl w:ilvl="0">
      <w:start w:val="5"/>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38168B5"/>
    <w:multiLevelType w:val="multilevel"/>
    <w:tmpl w:val="D14A88C8"/>
    <w:lvl w:ilvl="0">
      <w:start w:val="1"/>
      <w:numFmt w:val="decimal"/>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4A892814"/>
    <w:multiLevelType w:val="multilevel"/>
    <w:tmpl w:val="9F64678A"/>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AF30AEA"/>
    <w:multiLevelType w:val="hybridMultilevel"/>
    <w:tmpl w:val="BA3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F6DC7"/>
    <w:multiLevelType w:val="multilevel"/>
    <w:tmpl w:val="8904C01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nsid w:val="55567F37"/>
    <w:multiLevelType w:val="hybridMultilevel"/>
    <w:tmpl w:val="0EDEA6D4"/>
    <w:lvl w:ilvl="0" w:tplc="9794736A">
      <w:start w:val="1"/>
      <w:numFmt w:val="decimal"/>
      <w:lvlText w:val="%1."/>
      <w:lvlJc w:val="left"/>
      <w:pPr>
        <w:tabs>
          <w:tab w:val="num" w:pos="810"/>
        </w:tabs>
        <w:ind w:left="81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8232F9"/>
    <w:multiLevelType w:val="hybridMultilevel"/>
    <w:tmpl w:val="F808D4B6"/>
    <w:lvl w:ilvl="0" w:tplc="13C4A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750DE"/>
    <w:multiLevelType w:val="multilevel"/>
    <w:tmpl w:val="47D8AE7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3C3272"/>
    <w:multiLevelType w:val="hybridMultilevel"/>
    <w:tmpl w:val="EC867620"/>
    <w:lvl w:ilvl="0" w:tplc="4D144C88">
      <w:start w:val="1"/>
      <w:numFmt w:val="bullet"/>
      <w:lvlText w:val=""/>
      <w:lvlJc w:val="left"/>
      <w:pPr>
        <w:ind w:left="720" w:hanging="360"/>
      </w:pPr>
      <w:rPr>
        <w:rFonts w:ascii="Symbol" w:hAnsi="Symbol" w:hint="default"/>
      </w:rPr>
    </w:lvl>
    <w:lvl w:ilvl="1" w:tplc="8DDCBE46">
      <w:start w:val="1"/>
      <w:numFmt w:val="bullet"/>
      <w:lvlText w:val="o"/>
      <w:lvlJc w:val="left"/>
      <w:pPr>
        <w:ind w:left="1440" w:hanging="360"/>
      </w:pPr>
      <w:rPr>
        <w:rFonts w:ascii="Courier New" w:hAnsi="Courier New" w:hint="default"/>
      </w:rPr>
    </w:lvl>
    <w:lvl w:ilvl="2" w:tplc="1A84B45C">
      <w:start w:val="1"/>
      <w:numFmt w:val="bullet"/>
      <w:lvlText w:val=""/>
      <w:lvlJc w:val="left"/>
      <w:pPr>
        <w:ind w:left="2160" w:hanging="360"/>
      </w:pPr>
      <w:rPr>
        <w:rFonts w:ascii="Wingdings" w:hAnsi="Wingdings" w:hint="default"/>
      </w:rPr>
    </w:lvl>
    <w:lvl w:ilvl="3" w:tplc="B5A2B212">
      <w:start w:val="1"/>
      <w:numFmt w:val="bullet"/>
      <w:lvlText w:val=""/>
      <w:lvlJc w:val="left"/>
      <w:pPr>
        <w:ind w:left="2880" w:hanging="360"/>
      </w:pPr>
      <w:rPr>
        <w:rFonts w:ascii="Symbol" w:hAnsi="Symbol" w:hint="default"/>
      </w:rPr>
    </w:lvl>
    <w:lvl w:ilvl="4" w:tplc="E26A9092">
      <w:start w:val="1"/>
      <w:numFmt w:val="bullet"/>
      <w:lvlText w:val="o"/>
      <w:lvlJc w:val="left"/>
      <w:pPr>
        <w:ind w:left="3600" w:hanging="360"/>
      </w:pPr>
      <w:rPr>
        <w:rFonts w:ascii="Courier New" w:hAnsi="Courier New" w:hint="default"/>
      </w:rPr>
    </w:lvl>
    <w:lvl w:ilvl="5" w:tplc="CF8A7E5A">
      <w:start w:val="1"/>
      <w:numFmt w:val="bullet"/>
      <w:lvlText w:val=""/>
      <w:lvlJc w:val="left"/>
      <w:pPr>
        <w:ind w:left="4320" w:hanging="360"/>
      </w:pPr>
      <w:rPr>
        <w:rFonts w:ascii="Wingdings" w:hAnsi="Wingdings" w:hint="default"/>
      </w:rPr>
    </w:lvl>
    <w:lvl w:ilvl="6" w:tplc="DDE2ADE0">
      <w:start w:val="1"/>
      <w:numFmt w:val="bullet"/>
      <w:lvlText w:val=""/>
      <w:lvlJc w:val="left"/>
      <w:pPr>
        <w:ind w:left="5040" w:hanging="360"/>
      </w:pPr>
      <w:rPr>
        <w:rFonts w:ascii="Symbol" w:hAnsi="Symbol" w:hint="default"/>
      </w:rPr>
    </w:lvl>
    <w:lvl w:ilvl="7" w:tplc="0B785378">
      <w:start w:val="1"/>
      <w:numFmt w:val="bullet"/>
      <w:lvlText w:val="o"/>
      <w:lvlJc w:val="left"/>
      <w:pPr>
        <w:ind w:left="5760" w:hanging="360"/>
      </w:pPr>
      <w:rPr>
        <w:rFonts w:ascii="Courier New" w:hAnsi="Courier New" w:hint="default"/>
      </w:rPr>
    </w:lvl>
    <w:lvl w:ilvl="8" w:tplc="BE50AFD0">
      <w:start w:val="1"/>
      <w:numFmt w:val="bullet"/>
      <w:lvlText w:val=""/>
      <w:lvlJc w:val="left"/>
      <w:pPr>
        <w:ind w:left="6480" w:hanging="360"/>
      </w:pPr>
      <w:rPr>
        <w:rFonts w:ascii="Wingdings" w:hAnsi="Wingdings" w:hint="default"/>
      </w:rPr>
    </w:lvl>
  </w:abstractNum>
  <w:abstractNum w:abstractNumId="32">
    <w:nsid w:val="594441F9"/>
    <w:multiLevelType w:val="multilevel"/>
    <w:tmpl w:val="01045EBA"/>
    <w:lvl w:ilvl="0">
      <w:start w:val="1"/>
      <w:numFmt w:val="lowerLetter"/>
      <w:lvlText w:val="%1."/>
      <w:lvlJc w:val="left"/>
      <w:pPr>
        <w:ind w:left="2160" w:firstLine="1800"/>
      </w:pPr>
      <w:rPr>
        <w:rFonts w:cs="Times New Roman"/>
        <w:vertAlign w:val="baseline"/>
      </w:rPr>
    </w:lvl>
    <w:lvl w:ilvl="1">
      <w:start w:val="1"/>
      <w:numFmt w:val="bullet"/>
      <w:lvlText w:val="▪"/>
      <w:lvlJc w:val="left"/>
      <w:pPr>
        <w:ind w:left="2880" w:firstLine="2520"/>
      </w:pPr>
      <w:rPr>
        <w:rFonts w:ascii="Arial" w:eastAsia="Times New Roman" w:hAnsi="Arial"/>
        <w:vertAlign w:val="baseline"/>
      </w:rPr>
    </w:lvl>
    <w:lvl w:ilvl="2">
      <w:start w:val="1"/>
      <w:numFmt w:val="decimal"/>
      <w:lvlText w:val="%3."/>
      <w:lvlJc w:val="left"/>
      <w:pPr>
        <w:ind w:left="3780" w:firstLine="3420"/>
      </w:pPr>
      <w:rPr>
        <w:rFonts w:cs="Times New Roman"/>
        <w:vertAlign w:val="baseline"/>
      </w:rPr>
    </w:lvl>
    <w:lvl w:ilvl="3">
      <w:start w:val="1"/>
      <w:numFmt w:val="decimal"/>
      <w:lvlText w:val="%4."/>
      <w:lvlJc w:val="left"/>
      <w:pPr>
        <w:ind w:left="4320" w:firstLine="3960"/>
      </w:pPr>
      <w:rPr>
        <w:rFonts w:cs="Times New Roman"/>
        <w:vertAlign w:val="baseline"/>
      </w:rPr>
    </w:lvl>
    <w:lvl w:ilvl="4">
      <w:start w:val="1"/>
      <w:numFmt w:val="lowerLetter"/>
      <w:lvlText w:val="%5."/>
      <w:lvlJc w:val="left"/>
      <w:pPr>
        <w:ind w:left="5040" w:firstLine="4680"/>
      </w:pPr>
      <w:rPr>
        <w:rFonts w:cs="Times New Roman"/>
        <w:vertAlign w:val="baseline"/>
      </w:rPr>
    </w:lvl>
    <w:lvl w:ilvl="5">
      <w:start w:val="1"/>
      <w:numFmt w:val="lowerRoman"/>
      <w:lvlText w:val="%6."/>
      <w:lvlJc w:val="right"/>
      <w:pPr>
        <w:ind w:left="5760" w:firstLine="5580"/>
      </w:pPr>
      <w:rPr>
        <w:rFonts w:cs="Times New Roman"/>
        <w:vertAlign w:val="baseline"/>
      </w:rPr>
    </w:lvl>
    <w:lvl w:ilvl="6">
      <w:start w:val="1"/>
      <w:numFmt w:val="decimal"/>
      <w:lvlText w:val="%7."/>
      <w:lvlJc w:val="left"/>
      <w:pPr>
        <w:ind w:left="6480" w:firstLine="6120"/>
      </w:pPr>
      <w:rPr>
        <w:rFonts w:cs="Times New Roman"/>
        <w:vertAlign w:val="baseline"/>
      </w:rPr>
    </w:lvl>
    <w:lvl w:ilvl="7">
      <w:start w:val="1"/>
      <w:numFmt w:val="lowerLetter"/>
      <w:lvlText w:val="%8."/>
      <w:lvlJc w:val="left"/>
      <w:pPr>
        <w:ind w:left="7200" w:firstLine="6840"/>
      </w:pPr>
      <w:rPr>
        <w:rFonts w:cs="Times New Roman"/>
        <w:vertAlign w:val="baseline"/>
      </w:rPr>
    </w:lvl>
    <w:lvl w:ilvl="8">
      <w:start w:val="1"/>
      <w:numFmt w:val="lowerRoman"/>
      <w:lvlText w:val="%9."/>
      <w:lvlJc w:val="right"/>
      <w:pPr>
        <w:ind w:left="7920" w:firstLine="7740"/>
      </w:pPr>
      <w:rPr>
        <w:rFonts w:cs="Times New Roman"/>
        <w:vertAlign w:val="baseline"/>
      </w:rPr>
    </w:lvl>
  </w:abstractNum>
  <w:abstractNum w:abstractNumId="33">
    <w:nsid w:val="5D250BD3"/>
    <w:multiLevelType w:val="multilevel"/>
    <w:tmpl w:val="A080C0C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EAF1E77"/>
    <w:multiLevelType w:val="multilevel"/>
    <w:tmpl w:val="2DCC51E6"/>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8957A3"/>
    <w:multiLevelType w:val="hybridMultilevel"/>
    <w:tmpl w:val="6D26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10E97"/>
    <w:multiLevelType w:val="multilevel"/>
    <w:tmpl w:val="EE968D12"/>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0D35B2A"/>
    <w:multiLevelType w:val="hybridMultilevel"/>
    <w:tmpl w:val="4EAEE3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43E05"/>
    <w:multiLevelType w:val="multilevel"/>
    <w:tmpl w:val="03065D0E"/>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92460C7"/>
    <w:multiLevelType w:val="multilevel"/>
    <w:tmpl w:val="18F8310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8762E6"/>
    <w:multiLevelType w:val="hybridMultilevel"/>
    <w:tmpl w:val="B810B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97D8B"/>
    <w:multiLevelType w:val="multilevel"/>
    <w:tmpl w:val="0AE0845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D132F38"/>
    <w:multiLevelType w:val="hybridMultilevel"/>
    <w:tmpl w:val="8CF88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5E0002"/>
    <w:multiLevelType w:val="multilevel"/>
    <w:tmpl w:val="1278ED60"/>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440" w:hanging="14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ED4150C"/>
    <w:multiLevelType w:val="hybridMultilevel"/>
    <w:tmpl w:val="3F946714"/>
    <w:lvl w:ilvl="0" w:tplc="74BA9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0CD31BF"/>
    <w:multiLevelType w:val="hybridMultilevel"/>
    <w:tmpl w:val="448AB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57C5A37"/>
    <w:multiLevelType w:val="multilevel"/>
    <w:tmpl w:val="1FFA3E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B1C4306"/>
    <w:multiLevelType w:val="hybridMultilevel"/>
    <w:tmpl w:val="922E9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3"/>
  </w:num>
  <w:num w:numId="3">
    <w:abstractNumId w:val="11"/>
  </w:num>
  <w:num w:numId="4">
    <w:abstractNumId w:val="39"/>
  </w:num>
  <w:num w:numId="5">
    <w:abstractNumId w:val="37"/>
  </w:num>
  <w:num w:numId="6">
    <w:abstractNumId w:val="8"/>
  </w:num>
  <w:num w:numId="7">
    <w:abstractNumId w:val="20"/>
  </w:num>
  <w:num w:numId="8">
    <w:abstractNumId w:val="45"/>
  </w:num>
  <w:num w:numId="9">
    <w:abstractNumId w:val="3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3"/>
  </w:num>
  <w:num w:numId="16">
    <w:abstractNumId w:val="36"/>
  </w:num>
  <w:num w:numId="17">
    <w:abstractNumId w:val="46"/>
  </w:num>
  <w:num w:numId="18">
    <w:abstractNumId w:val="10"/>
  </w:num>
  <w:num w:numId="19">
    <w:abstractNumId w:val="29"/>
  </w:num>
  <w:num w:numId="20">
    <w:abstractNumId w:val="18"/>
  </w:num>
  <w:num w:numId="21">
    <w:abstractNumId w:val="25"/>
  </w:num>
  <w:num w:numId="22">
    <w:abstractNumId w:val="30"/>
  </w:num>
  <w:num w:numId="23">
    <w:abstractNumId w:val="14"/>
  </w:num>
  <w:num w:numId="24">
    <w:abstractNumId w:val="19"/>
  </w:num>
  <w:num w:numId="25">
    <w:abstractNumId w:val="9"/>
  </w:num>
  <w:num w:numId="26">
    <w:abstractNumId w:val="0"/>
  </w:num>
  <w:num w:numId="27">
    <w:abstractNumId w:val="1"/>
  </w:num>
  <w:num w:numId="28">
    <w:abstractNumId w:val="15"/>
  </w:num>
  <w:num w:numId="29">
    <w:abstractNumId w:val="27"/>
  </w:num>
  <w:num w:numId="30">
    <w:abstractNumId w:val="24"/>
  </w:num>
  <w:num w:numId="31">
    <w:abstractNumId w:val="21"/>
  </w:num>
  <w:num w:numId="32">
    <w:abstractNumId w:val="26"/>
  </w:num>
  <w:num w:numId="33">
    <w:abstractNumId w:val="13"/>
  </w:num>
  <w:num w:numId="34">
    <w:abstractNumId w:val="22"/>
  </w:num>
  <w:num w:numId="35">
    <w:abstractNumId w:val="32"/>
  </w:num>
  <w:num w:numId="36">
    <w:abstractNumId w:val="2"/>
  </w:num>
  <w:num w:numId="37">
    <w:abstractNumId w:val="40"/>
  </w:num>
  <w:num w:numId="38">
    <w:abstractNumId w:val="42"/>
  </w:num>
  <w:num w:numId="39">
    <w:abstractNumId w:val="7"/>
  </w:num>
  <w:num w:numId="40">
    <w:abstractNumId w:val="47"/>
  </w:num>
  <w:num w:numId="41">
    <w:abstractNumId w:val="12"/>
  </w:num>
  <w:num w:numId="42">
    <w:abstractNumId w:val="5"/>
  </w:num>
  <w:num w:numId="43">
    <w:abstractNumId w:val="41"/>
  </w:num>
  <w:num w:numId="44">
    <w:abstractNumId w:val="31"/>
  </w:num>
  <w:num w:numId="45">
    <w:abstractNumId w:val="6"/>
  </w:num>
  <w:num w:numId="46">
    <w:abstractNumId w:val="38"/>
  </w:num>
  <w:num w:numId="47">
    <w:abstractNumId w:val="44"/>
  </w:num>
  <w:num w:numId="48">
    <w:abstractNumId w:val="16"/>
  </w:num>
  <w:num w:numId="49">
    <w:abstractNumId w:val="1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1szQyMbQwM7E0NzFX0lEKTi0uzszPAykwrAUAMyYumiwAAAA="/>
  </w:docVars>
  <w:rsids>
    <w:rsidRoot w:val="00DE5E55"/>
    <w:rsid w:val="00022409"/>
    <w:rsid w:val="000676B7"/>
    <w:rsid w:val="00080A1D"/>
    <w:rsid w:val="00090B5C"/>
    <w:rsid w:val="000B20D0"/>
    <w:rsid w:val="000D0303"/>
    <w:rsid w:val="000E6EBC"/>
    <w:rsid w:val="001671E7"/>
    <w:rsid w:val="001A3BAE"/>
    <w:rsid w:val="001B6588"/>
    <w:rsid w:val="001D5D02"/>
    <w:rsid w:val="00205F4D"/>
    <w:rsid w:val="00242647"/>
    <w:rsid w:val="00277BFC"/>
    <w:rsid w:val="002905A4"/>
    <w:rsid w:val="002C4B8D"/>
    <w:rsid w:val="002D0F55"/>
    <w:rsid w:val="002F0A1C"/>
    <w:rsid w:val="0030039C"/>
    <w:rsid w:val="003312B1"/>
    <w:rsid w:val="0033298D"/>
    <w:rsid w:val="00357F63"/>
    <w:rsid w:val="00360AA1"/>
    <w:rsid w:val="00362024"/>
    <w:rsid w:val="003B217C"/>
    <w:rsid w:val="004159AF"/>
    <w:rsid w:val="004B154E"/>
    <w:rsid w:val="004C2002"/>
    <w:rsid w:val="004C6B3D"/>
    <w:rsid w:val="004E4014"/>
    <w:rsid w:val="00523C91"/>
    <w:rsid w:val="00566535"/>
    <w:rsid w:val="005B51AF"/>
    <w:rsid w:val="005E507C"/>
    <w:rsid w:val="0060129A"/>
    <w:rsid w:val="00642BF9"/>
    <w:rsid w:val="00654D10"/>
    <w:rsid w:val="00660116"/>
    <w:rsid w:val="0068555A"/>
    <w:rsid w:val="006A1CF2"/>
    <w:rsid w:val="006B4646"/>
    <w:rsid w:val="006E1D4D"/>
    <w:rsid w:val="006E26FE"/>
    <w:rsid w:val="00702E0F"/>
    <w:rsid w:val="00711786"/>
    <w:rsid w:val="00780253"/>
    <w:rsid w:val="00785C23"/>
    <w:rsid w:val="007905E8"/>
    <w:rsid w:val="007910F2"/>
    <w:rsid w:val="007A261C"/>
    <w:rsid w:val="007C4D97"/>
    <w:rsid w:val="007E1A13"/>
    <w:rsid w:val="00802825"/>
    <w:rsid w:val="008147AE"/>
    <w:rsid w:val="00942C79"/>
    <w:rsid w:val="00970A9C"/>
    <w:rsid w:val="009C3BC2"/>
    <w:rsid w:val="009F68D7"/>
    <w:rsid w:val="009F6F66"/>
    <w:rsid w:val="00A002A7"/>
    <w:rsid w:val="00A24568"/>
    <w:rsid w:val="00A43273"/>
    <w:rsid w:val="00A55AFD"/>
    <w:rsid w:val="00A62F8E"/>
    <w:rsid w:val="00A77F33"/>
    <w:rsid w:val="00AC0FBF"/>
    <w:rsid w:val="00AC68AB"/>
    <w:rsid w:val="00B61F17"/>
    <w:rsid w:val="00BC12FB"/>
    <w:rsid w:val="00BE1974"/>
    <w:rsid w:val="00C8435F"/>
    <w:rsid w:val="00CD4760"/>
    <w:rsid w:val="00CD522A"/>
    <w:rsid w:val="00CE2B71"/>
    <w:rsid w:val="00D2644F"/>
    <w:rsid w:val="00D51D64"/>
    <w:rsid w:val="00D92248"/>
    <w:rsid w:val="00DA0A2E"/>
    <w:rsid w:val="00DB3DB8"/>
    <w:rsid w:val="00DE5E55"/>
    <w:rsid w:val="00E070CA"/>
    <w:rsid w:val="00E47D5D"/>
    <w:rsid w:val="00E619B5"/>
    <w:rsid w:val="00EE19F7"/>
    <w:rsid w:val="00EF1655"/>
    <w:rsid w:val="00EF3590"/>
    <w:rsid w:val="00F075F5"/>
    <w:rsid w:val="00F14EDD"/>
    <w:rsid w:val="00FE22BA"/>
    <w:rsid w:val="00FF56F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61"/>
  <w15:chartTrackingRefBased/>
  <w15:docId w15:val="{2741A16B-584F-4C31-9E05-BF9D1618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248"/>
    <w:rPr>
      <w:lang w:val="en-GB"/>
    </w:rPr>
  </w:style>
  <w:style w:type="paragraph" w:styleId="Heading1">
    <w:name w:val="heading 1"/>
    <w:basedOn w:val="Normal"/>
    <w:next w:val="Normal"/>
    <w:link w:val="Heading1Char"/>
    <w:qFormat/>
    <w:rsid w:val="00D92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2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2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D92248"/>
    <w:pPr>
      <w:keepNext/>
      <w:spacing w:after="0" w:line="240" w:lineRule="auto"/>
      <w:jc w:val="both"/>
      <w:outlineLvl w:val="5"/>
    </w:pPr>
    <w:rPr>
      <w:rFonts w:ascii="Times Latin" w:eastAsia="MS Mincho" w:hAnsi="Times Latin" w:cs="Times New Roman"/>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24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9224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D92248"/>
    <w:pPr>
      <w:ind w:left="720"/>
      <w:contextualSpacing/>
    </w:pPr>
  </w:style>
  <w:style w:type="table" w:customStyle="1" w:styleId="1">
    <w:name w:val="Сетка таблицы светлая1"/>
    <w:basedOn w:val="TableNormal"/>
    <w:uiPriority w:val="40"/>
    <w:rsid w:val="00D92248"/>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9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92248"/>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D92248"/>
    <w:pPr>
      <w:spacing w:after="0" w:line="240" w:lineRule="auto"/>
    </w:pPr>
    <w:rPr>
      <w:rFonts w:ascii="Times New Roman" w:eastAsia="MS Mincho" w:hAnsi="Times New Roman" w:cs="Times New Roman"/>
      <w:sz w:val="20"/>
      <w:szCs w:val="20"/>
      <w:lang w:val="ru-RU" w:eastAsia="ru-RU"/>
    </w:rPr>
  </w:style>
  <w:style w:type="character" w:customStyle="1" w:styleId="FootnoteTextChar">
    <w:name w:val="Footnote Text Char"/>
    <w:basedOn w:val="DefaultParagraphFont"/>
    <w:link w:val="FootnoteText"/>
    <w:semiHidden/>
    <w:rsid w:val="00D92248"/>
    <w:rPr>
      <w:rFonts w:ascii="Times New Roman" w:eastAsia="MS Mincho" w:hAnsi="Times New Roman" w:cs="Times New Roman"/>
      <w:sz w:val="20"/>
      <w:szCs w:val="20"/>
      <w:lang w:eastAsia="ru-RU"/>
    </w:rPr>
  </w:style>
  <w:style w:type="character" w:styleId="FootnoteReference">
    <w:name w:val="footnote reference"/>
    <w:basedOn w:val="DefaultParagraphFont"/>
    <w:semiHidden/>
    <w:rsid w:val="00D92248"/>
    <w:rPr>
      <w:rFonts w:cs="Times New Roman"/>
      <w:vertAlign w:val="superscript"/>
    </w:rPr>
  </w:style>
  <w:style w:type="paragraph" w:styleId="NormalWeb">
    <w:name w:val="Normal (Web)"/>
    <w:basedOn w:val="Normal"/>
    <w:uiPriority w:val="99"/>
    <w:unhideWhenUsed/>
    <w:rsid w:val="00D922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D92248"/>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rsid w:val="00D92248"/>
    <w:rPr>
      <w:rFonts w:ascii="Times Latin" w:eastAsia="MS Mincho" w:hAnsi="Times Latin" w:cs="Times New Roman"/>
      <w:sz w:val="28"/>
      <w:szCs w:val="24"/>
      <w:lang w:eastAsia="ru-RU"/>
    </w:rPr>
  </w:style>
  <w:style w:type="paragraph" w:styleId="NoSpacing">
    <w:name w:val="No Spacing"/>
    <w:link w:val="NoSpacingChar"/>
    <w:qFormat/>
    <w:rsid w:val="00D92248"/>
    <w:pPr>
      <w:spacing w:after="0" w:line="240" w:lineRule="auto"/>
    </w:pPr>
    <w:rPr>
      <w:rFonts w:eastAsiaTheme="minorEastAsia"/>
      <w:lang w:val="en-US" w:eastAsia="zh-CN"/>
    </w:rPr>
  </w:style>
  <w:style w:type="character" w:customStyle="1" w:styleId="NoSpacingChar">
    <w:name w:val="No Spacing Char"/>
    <w:basedOn w:val="DefaultParagraphFont"/>
    <w:link w:val="NoSpacing"/>
    <w:rsid w:val="00D92248"/>
    <w:rPr>
      <w:rFonts w:eastAsiaTheme="minorEastAsia"/>
      <w:lang w:val="en-US" w:eastAsia="zh-CN"/>
    </w:rPr>
  </w:style>
  <w:style w:type="paragraph" w:styleId="TOCHeading">
    <w:name w:val="TOC Heading"/>
    <w:basedOn w:val="Heading1"/>
    <w:next w:val="Normal"/>
    <w:uiPriority w:val="39"/>
    <w:unhideWhenUsed/>
    <w:qFormat/>
    <w:rsid w:val="00D922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92248"/>
    <w:pPr>
      <w:spacing w:after="100"/>
    </w:pPr>
  </w:style>
  <w:style w:type="paragraph" w:styleId="TOC2">
    <w:name w:val="toc 2"/>
    <w:basedOn w:val="Normal"/>
    <w:next w:val="Normal"/>
    <w:autoRedefine/>
    <w:uiPriority w:val="39"/>
    <w:unhideWhenUsed/>
    <w:rsid w:val="00D92248"/>
    <w:pPr>
      <w:spacing w:after="100"/>
      <w:ind w:left="220"/>
    </w:pPr>
  </w:style>
  <w:style w:type="character" w:styleId="Hyperlink">
    <w:name w:val="Hyperlink"/>
    <w:basedOn w:val="DefaultParagraphFont"/>
    <w:uiPriority w:val="99"/>
    <w:unhideWhenUsed/>
    <w:rsid w:val="00D92248"/>
    <w:rPr>
      <w:color w:val="0563C1" w:themeColor="hyperlink"/>
      <w:u w:val="single"/>
    </w:rPr>
  </w:style>
  <w:style w:type="paragraph" w:styleId="TOC3">
    <w:name w:val="toc 3"/>
    <w:basedOn w:val="Normal"/>
    <w:next w:val="Normal"/>
    <w:autoRedefine/>
    <w:uiPriority w:val="39"/>
    <w:unhideWhenUsed/>
    <w:rsid w:val="00D92248"/>
    <w:pPr>
      <w:spacing w:after="100"/>
      <w:ind w:left="440"/>
    </w:pPr>
  </w:style>
  <w:style w:type="paragraph" w:styleId="BalloonText">
    <w:name w:val="Balloon Text"/>
    <w:basedOn w:val="Normal"/>
    <w:link w:val="BalloonTextChar"/>
    <w:uiPriority w:val="99"/>
    <w:semiHidden/>
    <w:unhideWhenUsed/>
    <w:rsid w:val="00D9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48"/>
    <w:rPr>
      <w:rFonts w:ascii="Segoe UI" w:hAnsi="Segoe UI" w:cs="Segoe UI"/>
      <w:sz w:val="18"/>
      <w:szCs w:val="18"/>
      <w:lang w:val="en-GB"/>
    </w:rPr>
  </w:style>
  <w:style w:type="paragraph" w:styleId="Header">
    <w:name w:val="header"/>
    <w:basedOn w:val="Normal"/>
    <w:link w:val="HeaderChar"/>
    <w:uiPriority w:val="99"/>
    <w:unhideWhenUsed/>
    <w:rsid w:val="00D9224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2248"/>
    <w:rPr>
      <w:lang w:val="en-GB"/>
    </w:rPr>
  </w:style>
  <w:style w:type="paragraph" w:styleId="Footer">
    <w:name w:val="footer"/>
    <w:basedOn w:val="Normal"/>
    <w:link w:val="FooterChar"/>
    <w:uiPriority w:val="99"/>
    <w:unhideWhenUsed/>
    <w:rsid w:val="00D9224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2248"/>
    <w:rPr>
      <w:lang w:val="en-GB"/>
    </w:rPr>
  </w:style>
  <w:style w:type="table" w:styleId="TableGrid">
    <w:name w:val="Table Grid"/>
    <w:basedOn w:val="TableNormal"/>
    <w:uiPriority w:val="59"/>
    <w:rsid w:val="00D9224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NoList"/>
    <w:semiHidden/>
    <w:rsid w:val="00D92248"/>
  </w:style>
  <w:style w:type="paragraph" w:customStyle="1" w:styleId="CharChar1">
    <w:name w:val="Char Char1"/>
    <w:basedOn w:val="Normal"/>
    <w:rsid w:val="00D92248"/>
    <w:pPr>
      <w:spacing w:line="240" w:lineRule="exact"/>
    </w:pPr>
    <w:rPr>
      <w:rFonts w:ascii="Tahoma" w:eastAsia="MS Mincho" w:hAnsi="Tahoma" w:cs="Times New Roman"/>
      <w:sz w:val="20"/>
      <w:szCs w:val="20"/>
      <w:lang w:val="en-US"/>
    </w:rPr>
  </w:style>
  <w:style w:type="paragraph" w:styleId="BodyText2">
    <w:name w:val="Body Text 2"/>
    <w:basedOn w:val="Normal"/>
    <w:link w:val="BodyText2Char"/>
    <w:rsid w:val="00D92248"/>
    <w:pPr>
      <w:spacing w:after="0" w:line="240" w:lineRule="auto"/>
      <w:jc w:val="both"/>
    </w:pPr>
    <w:rPr>
      <w:rFonts w:ascii="Times Latin" w:eastAsia="MS Mincho" w:hAnsi="Times Latin" w:cs="Times New Roman"/>
      <w:sz w:val="28"/>
      <w:szCs w:val="24"/>
      <w:lang w:val="ru-RU" w:eastAsia="ru-RU"/>
    </w:rPr>
  </w:style>
  <w:style w:type="character" w:customStyle="1" w:styleId="BodyText2Char">
    <w:name w:val="Body Text 2 Char"/>
    <w:basedOn w:val="DefaultParagraphFont"/>
    <w:link w:val="BodyText2"/>
    <w:rsid w:val="00D92248"/>
    <w:rPr>
      <w:rFonts w:ascii="Times Latin" w:eastAsia="MS Mincho" w:hAnsi="Times Latin" w:cs="Times New Roman"/>
      <w:sz w:val="28"/>
      <w:szCs w:val="24"/>
      <w:lang w:eastAsia="ru-RU"/>
    </w:rPr>
  </w:style>
  <w:style w:type="paragraph" w:styleId="TOC4">
    <w:name w:val="toc 4"/>
    <w:basedOn w:val="Normal"/>
    <w:next w:val="Normal"/>
    <w:autoRedefine/>
    <w:uiPriority w:val="39"/>
    <w:unhideWhenUsed/>
    <w:rsid w:val="00D92248"/>
    <w:pPr>
      <w:spacing w:after="100"/>
      <w:ind w:left="660"/>
    </w:pPr>
    <w:rPr>
      <w:rFonts w:eastAsiaTheme="minorEastAsia"/>
      <w:lang w:val="ru-RU" w:eastAsia="ru-RU"/>
    </w:rPr>
  </w:style>
  <w:style w:type="paragraph" w:styleId="TOC5">
    <w:name w:val="toc 5"/>
    <w:basedOn w:val="Normal"/>
    <w:next w:val="Normal"/>
    <w:autoRedefine/>
    <w:uiPriority w:val="39"/>
    <w:unhideWhenUsed/>
    <w:rsid w:val="00D92248"/>
    <w:pPr>
      <w:spacing w:after="100"/>
      <w:ind w:left="880"/>
    </w:pPr>
    <w:rPr>
      <w:rFonts w:eastAsiaTheme="minorEastAsia"/>
      <w:lang w:val="ru-RU" w:eastAsia="ru-RU"/>
    </w:rPr>
  </w:style>
  <w:style w:type="paragraph" w:styleId="TOC6">
    <w:name w:val="toc 6"/>
    <w:basedOn w:val="Normal"/>
    <w:next w:val="Normal"/>
    <w:autoRedefine/>
    <w:uiPriority w:val="39"/>
    <w:unhideWhenUsed/>
    <w:rsid w:val="00D92248"/>
    <w:pPr>
      <w:spacing w:after="100"/>
      <w:ind w:left="1100"/>
    </w:pPr>
    <w:rPr>
      <w:rFonts w:eastAsiaTheme="minorEastAsia"/>
      <w:lang w:val="ru-RU" w:eastAsia="ru-RU"/>
    </w:rPr>
  </w:style>
  <w:style w:type="paragraph" w:styleId="TOC7">
    <w:name w:val="toc 7"/>
    <w:basedOn w:val="Normal"/>
    <w:next w:val="Normal"/>
    <w:autoRedefine/>
    <w:uiPriority w:val="39"/>
    <w:unhideWhenUsed/>
    <w:rsid w:val="00D92248"/>
    <w:pPr>
      <w:spacing w:after="100"/>
      <w:ind w:left="1320"/>
    </w:pPr>
    <w:rPr>
      <w:rFonts w:eastAsiaTheme="minorEastAsia"/>
      <w:lang w:val="ru-RU" w:eastAsia="ru-RU"/>
    </w:rPr>
  </w:style>
  <w:style w:type="paragraph" w:styleId="TOC8">
    <w:name w:val="toc 8"/>
    <w:basedOn w:val="Normal"/>
    <w:next w:val="Normal"/>
    <w:autoRedefine/>
    <w:uiPriority w:val="39"/>
    <w:unhideWhenUsed/>
    <w:rsid w:val="00D92248"/>
    <w:pPr>
      <w:spacing w:after="100"/>
      <w:ind w:left="1540"/>
    </w:pPr>
    <w:rPr>
      <w:rFonts w:eastAsiaTheme="minorEastAsia"/>
      <w:lang w:val="ru-RU" w:eastAsia="ru-RU"/>
    </w:rPr>
  </w:style>
  <w:style w:type="paragraph" w:styleId="TOC9">
    <w:name w:val="toc 9"/>
    <w:basedOn w:val="Normal"/>
    <w:next w:val="Normal"/>
    <w:autoRedefine/>
    <w:uiPriority w:val="39"/>
    <w:unhideWhenUsed/>
    <w:rsid w:val="00D92248"/>
    <w:pPr>
      <w:spacing w:after="100"/>
      <w:ind w:left="1760"/>
    </w:pPr>
    <w:rPr>
      <w:rFonts w:eastAsiaTheme="minorEastAsia"/>
      <w:lang w:val="ru-RU" w:eastAsia="ru-RU"/>
    </w:rPr>
  </w:style>
  <w:style w:type="paragraph" w:customStyle="1" w:styleId="Default">
    <w:name w:val="Default"/>
    <w:rsid w:val="00D92248"/>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semiHidden/>
    <w:rsid w:val="00D92248"/>
    <w:pPr>
      <w:spacing w:after="0" w:line="240" w:lineRule="auto"/>
    </w:pPr>
    <w:rPr>
      <w:rFonts w:ascii="Calibri" w:eastAsia="MS Mincho" w:hAnsi="Calibri" w:cs="Calibri"/>
      <w:color w:val="000000"/>
      <w:sz w:val="20"/>
      <w:szCs w:val="20"/>
      <w:lang w:val="az-Latn-AZ" w:eastAsia="ru-RU"/>
    </w:rPr>
  </w:style>
  <w:style w:type="character" w:customStyle="1" w:styleId="CommentTextChar">
    <w:name w:val="Comment Text Char"/>
    <w:basedOn w:val="DefaultParagraphFont"/>
    <w:link w:val="CommentText"/>
    <w:semiHidden/>
    <w:rsid w:val="00D92248"/>
    <w:rPr>
      <w:rFonts w:ascii="Calibri" w:eastAsia="MS Mincho" w:hAnsi="Calibri" w:cs="Calibri"/>
      <w:color w:val="000000"/>
      <w:sz w:val="20"/>
      <w:szCs w:val="20"/>
      <w:lang w:val="az-Latn-AZ" w:eastAsia="ru-RU"/>
    </w:rPr>
  </w:style>
  <w:style w:type="character" w:styleId="CommentReference">
    <w:name w:val="annotation reference"/>
    <w:basedOn w:val="DefaultParagraphFont"/>
    <w:semiHidden/>
    <w:rsid w:val="00D92248"/>
    <w:rPr>
      <w:rFonts w:cs="Times New Roman"/>
      <w:sz w:val="16"/>
      <w:szCs w:val="16"/>
    </w:rPr>
  </w:style>
  <w:style w:type="table" w:customStyle="1" w:styleId="21">
    <w:name w:val="Таблица простая 21"/>
    <w:basedOn w:val="TableNormal"/>
    <w:uiPriority w:val="42"/>
    <w:rsid w:val="00D92248"/>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
    <w:name w:val="Основной текст (2)_"/>
    <w:basedOn w:val="DefaultParagraphFont"/>
    <w:link w:val="20"/>
    <w:locked/>
    <w:rsid w:val="00D92248"/>
    <w:rPr>
      <w:shd w:val="clear" w:color="auto" w:fill="FFFFFF"/>
    </w:rPr>
  </w:style>
  <w:style w:type="paragraph" w:customStyle="1" w:styleId="20">
    <w:name w:val="Основной текст (2)"/>
    <w:basedOn w:val="Normal"/>
    <w:link w:val="2"/>
    <w:rsid w:val="00D92248"/>
    <w:pPr>
      <w:widowControl w:val="0"/>
      <w:shd w:val="clear" w:color="auto" w:fill="FFFFFF"/>
      <w:spacing w:before="480" w:after="180" w:line="269" w:lineRule="exact"/>
      <w:ind w:firstLine="780"/>
      <w:jc w:val="both"/>
    </w:pPr>
    <w:rPr>
      <w:lang w:val="ru-RU"/>
    </w:rPr>
  </w:style>
  <w:style w:type="character" w:customStyle="1" w:styleId="5">
    <w:name w:val="Основной текст (5)_"/>
    <w:basedOn w:val="DefaultParagraphFont"/>
    <w:link w:val="50"/>
    <w:locked/>
    <w:rsid w:val="00D92248"/>
    <w:rPr>
      <w:b/>
      <w:bCs/>
      <w:i/>
      <w:iCs/>
      <w:shd w:val="clear" w:color="auto" w:fill="FFFFFF"/>
    </w:rPr>
  </w:style>
  <w:style w:type="paragraph" w:customStyle="1" w:styleId="50">
    <w:name w:val="Основной текст (5)"/>
    <w:basedOn w:val="Normal"/>
    <w:link w:val="5"/>
    <w:rsid w:val="00D92248"/>
    <w:pPr>
      <w:widowControl w:val="0"/>
      <w:shd w:val="clear" w:color="auto" w:fill="FFFFFF"/>
      <w:spacing w:before="60" w:after="180" w:line="240" w:lineRule="atLeast"/>
      <w:ind w:hanging="720"/>
      <w:jc w:val="both"/>
    </w:pPr>
    <w:rPr>
      <w:b/>
      <w:bCs/>
      <w:i/>
      <w:iCs/>
      <w:lang w:val="ru-RU"/>
    </w:rPr>
  </w:style>
  <w:style w:type="paragraph" w:customStyle="1" w:styleId="11">
    <w:name w:val="Абзац списка1"/>
    <w:basedOn w:val="Normal"/>
    <w:qFormat/>
    <w:rsid w:val="00D92248"/>
    <w:pPr>
      <w:spacing w:after="200" w:line="276" w:lineRule="auto"/>
      <w:ind w:left="720"/>
      <w:contextualSpacing/>
    </w:pPr>
    <w:rPr>
      <w:rFonts w:ascii="Calibri" w:eastAsia="Times New Roman" w:hAnsi="Calibri" w:cs="Times New Roman"/>
      <w:lang w:val="ru-RU" w:eastAsia="ru-RU"/>
    </w:rPr>
  </w:style>
  <w:style w:type="table" w:customStyle="1" w:styleId="TableNormal1">
    <w:name w:val="Table Normal1"/>
    <w:uiPriority w:val="2"/>
    <w:semiHidden/>
    <w:unhideWhenUsed/>
    <w:qFormat/>
    <w:rsid w:val="00D92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2248"/>
    <w:pPr>
      <w:widowControl w:val="0"/>
      <w:autoSpaceDE w:val="0"/>
      <w:autoSpaceDN w:val="0"/>
      <w:spacing w:after="0" w:line="240" w:lineRule="auto"/>
      <w:ind w:left="139"/>
    </w:pPr>
    <w:rPr>
      <w:rFonts w:ascii="Arial" w:eastAsia="Arial" w:hAnsi="Arial" w:cs="Arial"/>
      <w:lang w:val="en-US"/>
    </w:rPr>
  </w:style>
  <w:style w:type="table" w:customStyle="1" w:styleId="22">
    <w:name w:val="Сетка таблицы светлая2"/>
    <w:basedOn w:val="TableNormal"/>
    <w:uiPriority w:val="40"/>
    <w:rsid w:val="00D92248"/>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20">
    <w:name w:val="Таблица простая 22"/>
    <w:basedOn w:val="TableNormal"/>
    <w:uiPriority w:val="42"/>
    <w:rsid w:val="00D92248"/>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2">
    <w:name w:val="Table Normal2"/>
    <w:uiPriority w:val="2"/>
    <w:semiHidden/>
    <w:unhideWhenUsed/>
    <w:qFormat/>
    <w:rsid w:val="00D922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D922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248"/>
    <w:rPr>
      <w:sz w:val="20"/>
      <w:szCs w:val="20"/>
      <w:lang w:val="en-GB"/>
    </w:rPr>
  </w:style>
  <w:style w:type="character" w:styleId="EndnoteReference">
    <w:name w:val="endnote reference"/>
    <w:basedOn w:val="DefaultParagraphFont"/>
    <w:uiPriority w:val="99"/>
    <w:semiHidden/>
    <w:unhideWhenUsed/>
    <w:rsid w:val="00D92248"/>
    <w:rPr>
      <w:vertAlign w:val="superscript"/>
    </w:rPr>
  </w:style>
  <w:style w:type="paragraph" w:styleId="Title">
    <w:name w:val="Title"/>
    <w:basedOn w:val="Normal"/>
    <w:next w:val="Normal"/>
    <w:link w:val="TitleChar"/>
    <w:uiPriority w:val="10"/>
    <w:qFormat/>
    <w:rsid w:val="00EF3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590"/>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eco.gov.az" TargetMode="External"/><Relationship Id="rId21" Type="http://schemas.openxmlformats.org/officeDocument/2006/relationships/hyperlink" Target="http://www.eco.gov.az" TargetMode="External"/><Relationship Id="rId22" Type="http://schemas.openxmlformats.org/officeDocument/2006/relationships/hyperlink" Target="http://www.socar.az" TargetMode="External"/><Relationship Id="rId23" Type="http://schemas.openxmlformats.org/officeDocument/2006/relationships/hyperlink" Target="http://www.ardda.gov.az" TargetMode="External"/><Relationship Id="rId24" Type="http://schemas.openxmlformats.org/officeDocument/2006/relationships/hyperlink" Target="http://www.imf.org" TargetMode="External"/><Relationship Id="rId25" Type="http://schemas.openxmlformats.org/officeDocument/2006/relationships/hyperlink" Target="https://www.lonelyplanet.com" TargetMode="External"/><Relationship Id="rId26" Type="http://schemas.openxmlformats.org/officeDocument/2006/relationships/hyperlink" Target="https://www.tripadvisor.com" TargetMode="External"/><Relationship Id="rId27" Type="http://schemas.openxmlformats.org/officeDocument/2006/relationships/hyperlink" Target="https://www.wttc.org/" TargetMode="External"/><Relationship Id="rId28" Type="http://schemas.openxmlformats.org/officeDocument/2006/relationships/hyperlink" Target="http://www.worldbank.org/" TargetMode="External"/><Relationship Id="rId29" Type="http://schemas.openxmlformats.org/officeDocument/2006/relationships/hyperlink" Target="http://www.bakuwhitecity.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hyperlink" Target="http://www.stat.gov.az" TargetMode="External"/><Relationship Id="rId12" Type="http://schemas.openxmlformats.org/officeDocument/2006/relationships/hyperlink" Target="http://www.president.az" TargetMode="External"/><Relationship Id="rId13" Type="http://schemas.openxmlformats.org/officeDocument/2006/relationships/hyperlink" Target="http://www.president.az" TargetMode="External"/><Relationship Id="rId14" Type="http://schemas.openxmlformats.org/officeDocument/2006/relationships/hyperlink" Target="http://www.president.az" TargetMode="External"/><Relationship Id="rId15" Type="http://schemas.openxmlformats.org/officeDocument/2006/relationships/hyperlink" Target="http://www.president.az" TargetMode="External"/><Relationship Id="rId16" Type="http://schemas.openxmlformats.org/officeDocument/2006/relationships/hyperlink" Target="http://www.president.az" TargetMode="External"/><Relationship Id="rId17" Type="http://schemas.openxmlformats.org/officeDocument/2006/relationships/hyperlink" Target="http://www.eco.gov.az" TargetMode="External"/><Relationship Id="rId18" Type="http://schemas.openxmlformats.org/officeDocument/2006/relationships/hyperlink" Target="http://www.eco.gov.az" TargetMode="External"/><Relationship Id="rId19" Type="http://schemas.openxmlformats.org/officeDocument/2006/relationships/hyperlink" Target="http://www.eco.gov.a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419D-903C-3B44-9C19-0FC7405C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20482</Words>
  <Characters>116752</Characters>
  <Application>Microsoft Macintosh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Faig Mutallimov</dc:creator>
  <cp:keywords/>
  <dc:description/>
  <cp:lastModifiedBy>Jacqueline Lee</cp:lastModifiedBy>
  <cp:revision>2</cp:revision>
  <dcterms:created xsi:type="dcterms:W3CDTF">2018-04-19T11:23:00Z</dcterms:created>
  <dcterms:modified xsi:type="dcterms:W3CDTF">2018-04-19T11:23:00Z</dcterms:modified>
</cp:coreProperties>
</file>